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8A1" w:rsidRPr="002A54DD" w:rsidRDefault="002E4000">
      <w:pPr>
        <w:ind w:firstLineChars="100" w:firstLine="280"/>
        <w:rPr>
          <w:rFonts w:ascii="Times New Roman" w:eastAsia="黑体" w:hAnsi="Times New Roman" w:hint="eastAsia"/>
          <w:sz w:val="28"/>
        </w:rPr>
      </w:pPr>
      <w:r w:rsidRPr="002A54DD">
        <w:rPr>
          <w:rFonts w:ascii="Times New Roman" w:eastAsia="黑体" w:hAnsi="Times New Roman"/>
          <w:sz w:val="28"/>
        </w:rPr>
        <w:t>合同编号：</w:t>
      </w:r>
      <w:r w:rsidR="00733AF8">
        <w:rPr>
          <w:rFonts w:ascii="Times New Roman" w:eastAsia="黑体" w:hAnsi="Times New Roman" w:hint="eastAsia"/>
          <w:sz w:val="28"/>
        </w:rPr>
        <w:t>豫财招标采购</w:t>
      </w:r>
      <w:r w:rsidR="00733AF8">
        <w:rPr>
          <w:rFonts w:ascii="Times New Roman" w:eastAsia="黑体" w:hAnsi="Times New Roman" w:hint="eastAsia"/>
          <w:sz w:val="28"/>
        </w:rPr>
        <w:t>-</w:t>
      </w:r>
      <w:r w:rsidR="00733AF8">
        <w:rPr>
          <w:rFonts w:ascii="Times New Roman" w:eastAsia="黑体" w:hAnsi="Times New Roman"/>
          <w:sz w:val="28"/>
        </w:rPr>
        <w:t xml:space="preserve">2025-23 </w:t>
      </w:r>
      <w:r w:rsidR="00733AF8">
        <w:rPr>
          <w:rFonts w:ascii="Times New Roman" w:eastAsia="黑体" w:hAnsi="Times New Roman" w:hint="eastAsia"/>
          <w:sz w:val="28"/>
        </w:rPr>
        <w:t>包</w:t>
      </w:r>
      <w:r w:rsidR="00733AF8">
        <w:rPr>
          <w:rFonts w:ascii="Times New Roman" w:eastAsia="黑体" w:hAnsi="Times New Roman" w:hint="eastAsia"/>
          <w:sz w:val="28"/>
        </w:rPr>
        <w:t>2</w:t>
      </w:r>
      <w:bookmarkStart w:id="0" w:name="_GoBack"/>
      <w:bookmarkEnd w:id="0"/>
    </w:p>
    <w:p w:rsidR="002F68A1" w:rsidRPr="002A54DD" w:rsidRDefault="002F68A1">
      <w:pPr>
        <w:jc w:val="center"/>
        <w:rPr>
          <w:rFonts w:ascii="Times New Roman" w:eastAsia="宋体" w:hAnsi="Times New Roman"/>
          <w:sz w:val="36"/>
          <w:szCs w:val="36"/>
        </w:rPr>
      </w:pPr>
    </w:p>
    <w:p w:rsidR="002F68A1" w:rsidRPr="002A54DD" w:rsidRDefault="002E4000">
      <w:pPr>
        <w:jc w:val="center"/>
        <w:rPr>
          <w:rFonts w:ascii="Times New Roman" w:eastAsia="宋体" w:hAnsi="Times New Roman"/>
          <w:sz w:val="36"/>
          <w:szCs w:val="36"/>
        </w:rPr>
      </w:pPr>
      <w:r w:rsidRPr="002A54DD">
        <w:rPr>
          <w:rFonts w:ascii="Times New Roman" w:eastAsia="宋体" w:hAnsi="Times New Roman"/>
          <w:sz w:val="36"/>
          <w:szCs w:val="36"/>
        </w:rPr>
        <w:t>货物（</w:t>
      </w:r>
      <w:r w:rsidRPr="002A54DD">
        <w:rPr>
          <w:rFonts w:ascii="Times New Roman" w:eastAsia="宋体" w:hAnsi="Times New Roman"/>
          <w:sz w:val="36"/>
          <w:szCs w:val="36"/>
          <w:u w:val="single"/>
        </w:rPr>
        <w:t>设备</w:t>
      </w:r>
      <w:r w:rsidRPr="002A54DD">
        <w:rPr>
          <w:rFonts w:ascii="Times New Roman" w:eastAsia="宋体" w:hAnsi="Times New Roman"/>
          <w:sz w:val="36"/>
          <w:szCs w:val="36"/>
        </w:rPr>
        <w:t>）采购合同</w:t>
      </w:r>
    </w:p>
    <w:p w:rsidR="002F68A1" w:rsidRPr="002A54DD" w:rsidRDefault="002F68A1">
      <w:pPr>
        <w:jc w:val="both"/>
        <w:rPr>
          <w:rFonts w:ascii="Times New Roman" w:eastAsia="宋体" w:hAnsi="Times New Roman"/>
          <w:sz w:val="36"/>
          <w:szCs w:val="36"/>
        </w:rPr>
      </w:pPr>
    </w:p>
    <w:p w:rsidR="002F68A1" w:rsidRPr="002A54DD" w:rsidRDefault="002F68A1">
      <w:pPr>
        <w:jc w:val="both"/>
        <w:rPr>
          <w:rFonts w:ascii="Times New Roman" w:eastAsia="宋体" w:hAnsi="Times New Roman"/>
          <w:sz w:val="36"/>
          <w:szCs w:val="36"/>
        </w:rPr>
      </w:pPr>
    </w:p>
    <w:p w:rsidR="002F68A1" w:rsidRPr="002A54DD" w:rsidRDefault="002E4000">
      <w:pPr>
        <w:ind w:leftChars="489" w:left="2876" w:hangingChars="500" w:hanging="1800"/>
        <w:jc w:val="center"/>
        <w:rPr>
          <w:rFonts w:ascii="Times New Roman" w:eastAsia="宋体" w:hAnsi="Times New Roman"/>
          <w:sz w:val="36"/>
          <w:szCs w:val="36"/>
          <w:u w:val="single"/>
        </w:rPr>
      </w:pPr>
      <w:r w:rsidRPr="002A54DD">
        <w:rPr>
          <w:rFonts w:ascii="Times New Roman" w:eastAsia="宋体" w:hAnsi="Times New Roman"/>
          <w:sz w:val="36"/>
          <w:szCs w:val="36"/>
        </w:rPr>
        <w:t>项目名称：</w:t>
      </w:r>
      <w:r w:rsidRPr="002A54DD">
        <w:rPr>
          <w:rFonts w:ascii="Times New Roman" w:eastAsia="宋体" w:hAnsi="Times New Roman" w:hint="eastAsia"/>
          <w:sz w:val="36"/>
          <w:szCs w:val="36"/>
        </w:rPr>
        <w:t>河南大学三维</w:t>
      </w:r>
      <w:r w:rsidRPr="002A54DD">
        <w:rPr>
          <w:rFonts w:ascii="Times New Roman" w:eastAsia="宋体" w:hAnsi="Times New Roman" w:hint="eastAsia"/>
          <w:sz w:val="36"/>
          <w:szCs w:val="36"/>
        </w:rPr>
        <w:t>X</w:t>
      </w:r>
      <w:r w:rsidRPr="002A54DD">
        <w:rPr>
          <w:rFonts w:ascii="Times New Roman" w:eastAsia="宋体" w:hAnsi="Times New Roman" w:hint="eastAsia"/>
          <w:sz w:val="36"/>
          <w:szCs w:val="36"/>
        </w:rPr>
        <w:t>射线扫描显微镜等设备购置项目（包二）</w:t>
      </w:r>
    </w:p>
    <w:p w:rsidR="002F68A1" w:rsidRPr="002A54DD" w:rsidRDefault="002F68A1">
      <w:pPr>
        <w:rPr>
          <w:rFonts w:ascii="Times New Roman" w:eastAsia="宋体" w:hAnsi="Times New Roman"/>
          <w:sz w:val="36"/>
          <w:szCs w:val="36"/>
          <w:u w:val="single"/>
        </w:rPr>
      </w:pPr>
    </w:p>
    <w:p w:rsidR="002F68A1" w:rsidRPr="002A54DD" w:rsidRDefault="002E4000">
      <w:pPr>
        <w:rPr>
          <w:rFonts w:ascii="Times New Roman" w:eastAsia="宋体" w:hAnsi="Times New Roman"/>
          <w:sz w:val="36"/>
          <w:szCs w:val="36"/>
          <w:u w:val="single"/>
        </w:rPr>
      </w:pPr>
      <w:r w:rsidRPr="002A54DD">
        <w:rPr>
          <w:rFonts w:ascii="Times New Roman" w:eastAsia="宋体" w:hAnsi="Times New Roman"/>
          <w:sz w:val="36"/>
          <w:szCs w:val="36"/>
        </w:rPr>
        <w:t xml:space="preserve">      </w:t>
      </w:r>
      <w:r w:rsidRPr="002A54DD">
        <w:rPr>
          <w:rFonts w:ascii="Times New Roman" w:eastAsia="宋体" w:hAnsi="Times New Roman"/>
          <w:sz w:val="36"/>
          <w:szCs w:val="36"/>
        </w:rPr>
        <w:t>买方（甲方）：</w:t>
      </w:r>
      <w:r w:rsidRPr="002A54DD">
        <w:rPr>
          <w:rFonts w:ascii="Times New Roman" w:eastAsia="宋体" w:hAnsi="Times New Roman" w:hint="eastAsia"/>
          <w:sz w:val="36"/>
          <w:szCs w:val="36"/>
        </w:rPr>
        <w:t>河南大学</w:t>
      </w:r>
    </w:p>
    <w:p w:rsidR="002F68A1" w:rsidRPr="002A54DD" w:rsidRDefault="002F68A1">
      <w:pPr>
        <w:rPr>
          <w:rFonts w:ascii="Times New Roman" w:eastAsia="宋体" w:hAnsi="Times New Roman"/>
          <w:sz w:val="36"/>
          <w:szCs w:val="36"/>
          <w:u w:val="single"/>
        </w:rPr>
      </w:pPr>
    </w:p>
    <w:p w:rsidR="002F68A1" w:rsidRPr="002A54DD" w:rsidRDefault="002E4000">
      <w:pPr>
        <w:rPr>
          <w:rFonts w:ascii="Times New Roman" w:eastAsia="宋体" w:hAnsi="Times New Roman"/>
          <w:sz w:val="36"/>
          <w:szCs w:val="36"/>
        </w:rPr>
      </w:pPr>
      <w:r w:rsidRPr="002A54DD">
        <w:rPr>
          <w:rFonts w:ascii="Times New Roman" w:eastAsia="宋体" w:hAnsi="Times New Roman"/>
          <w:sz w:val="36"/>
          <w:szCs w:val="36"/>
        </w:rPr>
        <w:t xml:space="preserve">      </w:t>
      </w:r>
      <w:r w:rsidRPr="002A54DD">
        <w:rPr>
          <w:rFonts w:ascii="Times New Roman" w:eastAsia="宋体" w:hAnsi="Times New Roman"/>
          <w:sz w:val="36"/>
          <w:szCs w:val="36"/>
        </w:rPr>
        <w:t>卖方（乙方）：</w:t>
      </w:r>
      <w:r w:rsidRPr="002A54DD">
        <w:rPr>
          <w:rFonts w:ascii="Times New Roman" w:eastAsia="宋体" w:hAnsi="Times New Roman" w:hint="eastAsia"/>
          <w:sz w:val="36"/>
          <w:szCs w:val="36"/>
        </w:rPr>
        <w:t>广东省中科进出口有限公司</w:t>
      </w:r>
    </w:p>
    <w:p w:rsidR="002F68A1" w:rsidRPr="002A54DD" w:rsidRDefault="002F68A1">
      <w:pPr>
        <w:rPr>
          <w:rFonts w:ascii="Times New Roman" w:eastAsia="宋体" w:hAnsi="Times New Roman"/>
          <w:sz w:val="36"/>
          <w:szCs w:val="36"/>
        </w:rPr>
      </w:pPr>
    </w:p>
    <w:p w:rsidR="002F68A1" w:rsidRPr="002A54DD" w:rsidRDefault="002E4000">
      <w:pPr>
        <w:rPr>
          <w:rFonts w:ascii="Times New Roman" w:eastAsia="宋体" w:hAnsi="Times New Roman"/>
          <w:sz w:val="36"/>
          <w:szCs w:val="36"/>
          <w:u w:val="single"/>
        </w:rPr>
      </w:pPr>
      <w:r w:rsidRPr="002A54DD">
        <w:rPr>
          <w:rFonts w:ascii="Times New Roman" w:eastAsia="宋体" w:hAnsi="Times New Roman"/>
          <w:sz w:val="36"/>
          <w:szCs w:val="36"/>
        </w:rPr>
        <w:t xml:space="preserve">      </w:t>
      </w:r>
      <w:r w:rsidRPr="002A54DD">
        <w:rPr>
          <w:rFonts w:ascii="Times New Roman" w:eastAsia="宋体" w:hAnsi="Times New Roman"/>
          <w:sz w:val="36"/>
          <w:szCs w:val="36"/>
        </w:rPr>
        <w:t>签订时间：</w:t>
      </w:r>
      <w:r w:rsidRPr="002A54DD">
        <w:rPr>
          <w:rFonts w:ascii="Times New Roman" w:eastAsia="宋体" w:hAnsi="Times New Roman" w:hint="eastAsia"/>
          <w:sz w:val="36"/>
          <w:szCs w:val="36"/>
        </w:rPr>
        <w:t>2025</w:t>
      </w:r>
      <w:r w:rsidRPr="002A54DD">
        <w:rPr>
          <w:rFonts w:ascii="Times New Roman" w:eastAsia="宋体" w:hAnsi="Times New Roman" w:hint="eastAsia"/>
          <w:sz w:val="36"/>
          <w:szCs w:val="36"/>
        </w:rPr>
        <w:t>年</w:t>
      </w:r>
      <w:r w:rsidRPr="002A54DD">
        <w:rPr>
          <w:rFonts w:ascii="Times New Roman" w:eastAsia="宋体" w:hAnsi="Times New Roman" w:hint="eastAsia"/>
          <w:sz w:val="36"/>
          <w:szCs w:val="36"/>
        </w:rPr>
        <w:t xml:space="preserve"> </w:t>
      </w:r>
      <w:r w:rsidR="0080641F">
        <w:rPr>
          <w:rFonts w:ascii="Times New Roman" w:eastAsia="宋体" w:hAnsi="Times New Roman"/>
          <w:sz w:val="36"/>
          <w:szCs w:val="36"/>
        </w:rPr>
        <w:t>3</w:t>
      </w:r>
      <w:r w:rsidRPr="002A54DD">
        <w:rPr>
          <w:rFonts w:ascii="Times New Roman" w:eastAsia="宋体" w:hAnsi="Times New Roman" w:hint="eastAsia"/>
          <w:sz w:val="36"/>
          <w:szCs w:val="36"/>
        </w:rPr>
        <w:t xml:space="preserve"> </w:t>
      </w:r>
      <w:r w:rsidRPr="002A54DD">
        <w:rPr>
          <w:rFonts w:ascii="Times New Roman" w:eastAsia="宋体" w:hAnsi="Times New Roman" w:hint="eastAsia"/>
          <w:sz w:val="36"/>
          <w:szCs w:val="36"/>
        </w:rPr>
        <w:t>月</w:t>
      </w:r>
      <w:r w:rsidRPr="002A54DD">
        <w:rPr>
          <w:rFonts w:ascii="Times New Roman" w:eastAsia="宋体" w:hAnsi="Times New Roman" w:hint="eastAsia"/>
          <w:sz w:val="36"/>
          <w:szCs w:val="36"/>
        </w:rPr>
        <w:t xml:space="preserve"> </w:t>
      </w:r>
      <w:r w:rsidR="0080641F">
        <w:rPr>
          <w:rFonts w:ascii="Times New Roman" w:eastAsia="宋体" w:hAnsi="Times New Roman"/>
          <w:sz w:val="36"/>
          <w:szCs w:val="36"/>
        </w:rPr>
        <w:t>5</w:t>
      </w:r>
      <w:r w:rsidRPr="002A54DD">
        <w:rPr>
          <w:rFonts w:ascii="Times New Roman" w:eastAsia="宋体" w:hAnsi="Times New Roman" w:hint="eastAsia"/>
          <w:sz w:val="36"/>
          <w:szCs w:val="36"/>
        </w:rPr>
        <w:t xml:space="preserve"> </w:t>
      </w:r>
      <w:r w:rsidRPr="002A54DD">
        <w:rPr>
          <w:rFonts w:ascii="Times New Roman" w:eastAsia="宋体" w:hAnsi="Times New Roman" w:hint="eastAsia"/>
          <w:sz w:val="36"/>
          <w:szCs w:val="36"/>
        </w:rPr>
        <w:t>日</w:t>
      </w:r>
    </w:p>
    <w:p w:rsidR="002F68A1" w:rsidRPr="002A54DD" w:rsidRDefault="002E4000">
      <w:pPr>
        <w:rPr>
          <w:rFonts w:ascii="Times New Roman" w:eastAsia="宋体" w:hAnsi="Times New Roman"/>
          <w:sz w:val="36"/>
          <w:szCs w:val="36"/>
        </w:rPr>
      </w:pPr>
      <w:r w:rsidRPr="002A54DD">
        <w:rPr>
          <w:rFonts w:ascii="Times New Roman" w:eastAsia="宋体" w:hAnsi="Times New Roman"/>
          <w:sz w:val="36"/>
          <w:szCs w:val="36"/>
        </w:rPr>
        <w:t xml:space="preserve">      </w:t>
      </w:r>
      <w:r w:rsidRPr="002A54DD">
        <w:rPr>
          <w:rFonts w:ascii="Times New Roman" w:eastAsia="宋体" w:hAnsi="Times New Roman"/>
          <w:sz w:val="36"/>
          <w:szCs w:val="36"/>
        </w:rPr>
        <w:t>签订地点：</w:t>
      </w:r>
      <w:r w:rsidRPr="002A54DD">
        <w:rPr>
          <w:rFonts w:ascii="Times New Roman" w:eastAsia="宋体" w:hAnsi="Times New Roman" w:hint="eastAsia"/>
          <w:sz w:val="36"/>
          <w:szCs w:val="36"/>
        </w:rPr>
        <w:t>河南省开封市</w:t>
      </w:r>
    </w:p>
    <w:p w:rsidR="002F68A1" w:rsidRPr="002A54DD" w:rsidRDefault="002E4000">
      <w:pPr>
        <w:rPr>
          <w:rFonts w:ascii="Times New Roman" w:eastAsia="宋体" w:hAnsi="Times New Roman"/>
          <w:sz w:val="36"/>
          <w:szCs w:val="36"/>
        </w:rPr>
      </w:pPr>
      <w:r w:rsidRPr="002A54DD">
        <w:rPr>
          <w:rFonts w:ascii="Times New Roman" w:eastAsia="宋体" w:hAnsi="Times New Roman"/>
          <w:sz w:val="36"/>
          <w:szCs w:val="36"/>
        </w:rPr>
        <w:t xml:space="preserve">      </w:t>
      </w:r>
      <w:r w:rsidRPr="002A54DD">
        <w:rPr>
          <w:rFonts w:ascii="Times New Roman" w:eastAsia="宋体" w:hAnsi="Times New Roman"/>
          <w:sz w:val="36"/>
          <w:szCs w:val="36"/>
        </w:rPr>
        <w:t>履约期限：</w:t>
      </w:r>
      <w:r w:rsidR="0080641F">
        <w:rPr>
          <w:rFonts w:ascii="Times New Roman" w:eastAsia="宋体" w:hAnsi="Times New Roman" w:hint="eastAsia"/>
          <w:sz w:val="36"/>
          <w:szCs w:val="36"/>
        </w:rPr>
        <w:t>一年六个月</w:t>
      </w:r>
      <w:r w:rsidR="0080641F" w:rsidRPr="002A54DD">
        <w:rPr>
          <w:rFonts w:ascii="Times New Roman" w:eastAsia="宋体" w:hAnsi="Times New Roman"/>
          <w:sz w:val="36"/>
          <w:szCs w:val="36"/>
        </w:rPr>
        <w:t xml:space="preserve"> </w:t>
      </w:r>
    </w:p>
    <w:p w:rsidR="002F68A1" w:rsidRPr="002A54DD" w:rsidRDefault="002F68A1">
      <w:pPr>
        <w:jc w:val="center"/>
        <w:rPr>
          <w:rFonts w:ascii="Times New Roman" w:eastAsia="宋体" w:hAnsi="Times New Roman"/>
          <w:sz w:val="36"/>
          <w:szCs w:val="36"/>
        </w:rPr>
      </w:pPr>
    </w:p>
    <w:p w:rsidR="002F68A1" w:rsidRPr="002A54DD" w:rsidRDefault="002F68A1">
      <w:pPr>
        <w:jc w:val="both"/>
        <w:rPr>
          <w:rFonts w:ascii="Times New Roman" w:eastAsia="宋体" w:hAnsi="Times New Roman"/>
          <w:sz w:val="36"/>
          <w:szCs w:val="36"/>
        </w:rPr>
      </w:pPr>
    </w:p>
    <w:p w:rsidR="002F68A1" w:rsidRPr="002A54DD" w:rsidRDefault="002E4000">
      <w:pPr>
        <w:jc w:val="center"/>
        <w:rPr>
          <w:rFonts w:ascii="Times New Roman" w:hAnsi="Times New Roman"/>
          <w:sz w:val="30"/>
        </w:rPr>
      </w:pPr>
      <w:r w:rsidRPr="002A54DD">
        <w:rPr>
          <w:rFonts w:ascii="Times New Roman" w:hAnsi="Times New Roman"/>
          <w:sz w:val="30"/>
        </w:rPr>
        <w:t>河南大学招标办制</w:t>
      </w:r>
    </w:p>
    <w:p w:rsidR="002F68A1" w:rsidRPr="002A54DD" w:rsidRDefault="002F68A1">
      <w:pPr>
        <w:jc w:val="center"/>
        <w:rPr>
          <w:rFonts w:ascii="Times New Roman" w:hAnsi="Times New Roman"/>
          <w:sz w:val="44"/>
          <w:szCs w:val="44"/>
        </w:rPr>
        <w:sectPr w:rsidR="002F68A1" w:rsidRPr="002A54DD">
          <w:headerReference w:type="even" r:id="rId8"/>
          <w:headerReference w:type="default" r:id="rId9"/>
          <w:footerReference w:type="even" r:id="rId10"/>
          <w:pgSz w:w="11905" w:h="16838"/>
          <w:pgMar w:top="1077" w:right="1077" w:bottom="1077" w:left="1077" w:header="850" w:footer="567" w:gutter="0"/>
          <w:cols w:space="0"/>
          <w:docGrid w:type="lines" w:linePitch="312"/>
        </w:sectPr>
      </w:pPr>
    </w:p>
    <w:p w:rsidR="002F68A1" w:rsidRPr="002A54DD" w:rsidRDefault="002E4000">
      <w:pPr>
        <w:jc w:val="center"/>
        <w:rPr>
          <w:rFonts w:ascii="Times New Roman" w:hAnsi="Times New Roman"/>
          <w:sz w:val="28"/>
          <w:szCs w:val="28"/>
        </w:rPr>
      </w:pPr>
      <w:r w:rsidRPr="002A54DD">
        <w:rPr>
          <w:rFonts w:ascii="Times New Roman" w:eastAsia="宋体" w:hAnsi="Times New Roman"/>
        </w:rPr>
        <w:lastRenderedPageBreak/>
        <w:t>货物（设备）采购合同</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买方（甲方）：河南大学</w:t>
      </w:r>
      <w:r w:rsidRPr="002A54DD">
        <w:rPr>
          <w:rFonts w:ascii="Times New Roman" w:eastAsia="宋体" w:hAnsi="Times New Roman"/>
          <w:sz w:val="18"/>
          <w:szCs w:val="18"/>
        </w:rPr>
        <w:t xml:space="preserve">            </w:t>
      </w:r>
      <w:r w:rsidRPr="002A54DD">
        <w:rPr>
          <w:rFonts w:ascii="Times New Roman" w:eastAsia="宋体" w:hAnsi="Times New Roman"/>
          <w:sz w:val="18"/>
          <w:szCs w:val="18"/>
        </w:rPr>
        <w:t>签订地点：</w:t>
      </w:r>
      <w:r w:rsidRPr="002A54DD">
        <w:rPr>
          <w:rFonts w:ascii="Times New Roman" w:eastAsia="宋体" w:hAnsi="Times New Roman" w:hint="eastAsia"/>
          <w:sz w:val="18"/>
          <w:szCs w:val="18"/>
        </w:rPr>
        <w:t>河南省开封市</w:t>
      </w:r>
      <w:r w:rsidRPr="002A54DD">
        <w:rPr>
          <w:rFonts w:ascii="Times New Roman" w:eastAsia="宋体" w:hAnsi="Times New Roman"/>
          <w:sz w:val="18"/>
          <w:szCs w:val="18"/>
        </w:rPr>
        <w:t xml:space="preserve">     </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卖方（乙方）：</w:t>
      </w:r>
      <w:r w:rsidRPr="002A54DD">
        <w:rPr>
          <w:rFonts w:ascii="Times New Roman" w:eastAsia="宋体" w:hAnsi="Times New Roman" w:hint="eastAsia"/>
          <w:sz w:val="18"/>
          <w:szCs w:val="18"/>
        </w:rPr>
        <w:t>广东省中科进出口有限公司</w:t>
      </w:r>
      <w:r w:rsidRPr="002A54DD">
        <w:rPr>
          <w:rFonts w:ascii="Times New Roman" w:eastAsia="宋体" w:hAnsi="Times New Roman"/>
          <w:sz w:val="18"/>
          <w:szCs w:val="18"/>
        </w:rPr>
        <w:t xml:space="preserve">                    </w:t>
      </w:r>
      <w:r w:rsidRPr="002A54DD">
        <w:rPr>
          <w:rFonts w:ascii="Times New Roman" w:eastAsia="宋体" w:hAnsi="Times New Roman"/>
          <w:sz w:val="18"/>
          <w:szCs w:val="18"/>
        </w:rPr>
        <w:t>签订时间：</w:t>
      </w:r>
      <w:r w:rsidRPr="002A54DD">
        <w:rPr>
          <w:rFonts w:ascii="Times New Roman" w:eastAsia="宋体" w:hAnsi="Times New Roman"/>
          <w:sz w:val="18"/>
          <w:szCs w:val="18"/>
          <w:u w:val="single"/>
        </w:rPr>
        <w:t xml:space="preserve">  </w:t>
      </w:r>
      <w:r w:rsidRPr="002A54DD">
        <w:rPr>
          <w:rFonts w:ascii="Times New Roman" w:eastAsia="宋体" w:hAnsi="Times New Roman" w:hint="eastAsia"/>
          <w:sz w:val="18"/>
          <w:szCs w:val="18"/>
          <w:u w:val="single"/>
        </w:rPr>
        <w:t xml:space="preserve">2025 </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rPr>
        <w:t>年</w:t>
      </w:r>
      <w:r w:rsidRPr="002A54DD">
        <w:rPr>
          <w:rFonts w:ascii="Times New Roman" w:eastAsia="宋体" w:hAnsi="Times New Roman"/>
          <w:sz w:val="18"/>
          <w:szCs w:val="18"/>
          <w:u w:val="single"/>
        </w:rPr>
        <w:t xml:space="preserve"> </w:t>
      </w:r>
      <w:r w:rsidR="0080641F">
        <w:rPr>
          <w:rFonts w:ascii="Times New Roman" w:eastAsia="宋体" w:hAnsi="Times New Roman"/>
          <w:sz w:val="18"/>
          <w:szCs w:val="18"/>
          <w:u w:val="single"/>
        </w:rPr>
        <w:t>3</w:t>
      </w:r>
      <w:r w:rsidRPr="002A54DD">
        <w:rPr>
          <w:rFonts w:ascii="Times New Roman" w:eastAsia="宋体" w:hAnsi="Times New Roman"/>
          <w:sz w:val="18"/>
          <w:szCs w:val="18"/>
        </w:rPr>
        <w:t xml:space="preserve"> </w:t>
      </w:r>
      <w:r w:rsidRPr="002A54DD">
        <w:rPr>
          <w:rFonts w:ascii="Times New Roman" w:eastAsia="宋体" w:hAnsi="Times New Roman"/>
          <w:sz w:val="18"/>
          <w:szCs w:val="18"/>
        </w:rPr>
        <w:t>月</w:t>
      </w:r>
      <w:r w:rsidRPr="002A54DD">
        <w:rPr>
          <w:rFonts w:ascii="Times New Roman" w:eastAsia="宋体" w:hAnsi="Times New Roman"/>
          <w:sz w:val="18"/>
          <w:szCs w:val="18"/>
          <w:u w:val="single"/>
        </w:rPr>
        <w:t xml:space="preserve"> </w:t>
      </w:r>
      <w:r w:rsidR="0080641F">
        <w:rPr>
          <w:rFonts w:ascii="Times New Roman" w:eastAsia="宋体" w:hAnsi="Times New Roman"/>
          <w:sz w:val="18"/>
          <w:szCs w:val="18"/>
          <w:u w:val="single"/>
        </w:rPr>
        <w:t>5</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rPr>
        <w:t>日</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根据《中华人民共和国招标标法》、《中华人民共和国政府采购法》、《中华人民共和国民法典》等国家法律法规，就甲方向乙方购买商品（设备）的型号、数量、质量、包装、运输、价款、税金、保险、验收、技术服务、售后服务、违约责任、争议解决方式等合同内容，经双方协商一致，签订合同，以</w:t>
      </w:r>
      <w:proofErr w:type="gramStart"/>
      <w:r w:rsidRPr="002A54DD">
        <w:rPr>
          <w:rFonts w:ascii="Times New Roman" w:eastAsia="宋体" w:hAnsi="Times New Roman"/>
          <w:sz w:val="18"/>
          <w:szCs w:val="18"/>
        </w:rPr>
        <w:t>兹共同</w:t>
      </w:r>
      <w:proofErr w:type="gramEnd"/>
      <w:r w:rsidRPr="002A54DD">
        <w:rPr>
          <w:rFonts w:ascii="Times New Roman" w:eastAsia="宋体" w:hAnsi="Times New Roman"/>
          <w:sz w:val="18"/>
          <w:szCs w:val="18"/>
        </w:rPr>
        <w:t>遵守。</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一、合同价款</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本合同的总金额为人民币</w:t>
      </w:r>
      <w:r w:rsidRPr="002A54DD">
        <w:rPr>
          <w:rFonts w:ascii="Times New Roman" w:eastAsia="宋体" w:hAnsi="Times New Roman"/>
          <w:sz w:val="18"/>
          <w:szCs w:val="18"/>
          <w:u w:val="single"/>
        </w:rPr>
        <w:t>：</w:t>
      </w:r>
      <w:r w:rsidRPr="002A54DD">
        <w:rPr>
          <w:rFonts w:ascii="Times New Roman" w:eastAsia="宋体" w:hAnsi="Times New Roman" w:hint="eastAsia"/>
          <w:sz w:val="18"/>
          <w:szCs w:val="18"/>
          <w:u w:val="single"/>
        </w:rPr>
        <w:t>柒佰贰拾壹万伍仟元</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u w:val="single"/>
        </w:rPr>
        <w:t>整（</w:t>
      </w:r>
      <w:r w:rsidRPr="002A54DD">
        <w:rPr>
          <w:rFonts w:ascii="Times New Roman" w:eastAsia="宋体" w:hAnsi="Times New Roman"/>
          <w:sz w:val="18"/>
          <w:szCs w:val="18"/>
          <w:u w:val="single"/>
        </w:rPr>
        <w:t>¥</w:t>
      </w:r>
      <w:r w:rsidRPr="002A54DD">
        <w:rPr>
          <w:rFonts w:ascii="Times New Roman" w:eastAsia="宋体" w:hAnsi="Times New Roman" w:hint="eastAsia"/>
          <w:sz w:val="18"/>
          <w:szCs w:val="18"/>
          <w:u w:val="single"/>
        </w:rPr>
        <w:t>7215000.00</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rPr>
        <w:t>）；该价格已经包含制造生产、安装、调试、保险、培训、运输、装卸、税金、利润、保修及乙方人员差旅费用等全部费用。</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二、货物（设备）的名称、型号、制造单位、单价、数量和合同</w:t>
      </w:r>
      <w:proofErr w:type="gramStart"/>
      <w:r w:rsidRPr="002A54DD">
        <w:rPr>
          <w:rFonts w:ascii="Times New Roman" w:eastAsia="宋体" w:hAnsi="Times New Roman"/>
          <w:sz w:val="18"/>
          <w:szCs w:val="18"/>
        </w:rPr>
        <w:t>价数量</w:t>
      </w:r>
      <w:proofErr w:type="gramEnd"/>
      <w:r w:rsidRPr="002A54DD">
        <w:rPr>
          <w:rFonts w:ascii="Times New Roman" w:eastAsia="宋体" w:hAnsi="Times New Roman"/>
          <w:sz w:val="18"/>
          <w:szCs w:val="18"/>
        </w:rPr>
        <w:t>及质量要求</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1</w:t>
      </w:r>
      <w:r w:rsidRPr="002A54DD">
        <w:rPr>
          <w:rFonts w:ascii="Times New Roman" w:eastAsia="宋体" w:hAnsi="Times New Roman"/>
          <w:sz w:val="18"/>
          <w:szCs w:val="18"/>
        </w:rPr>
        <w:t>、乙方提供的货物（设备）是未有使用过（包括零部件）的商品（设备）、符合国家相关部门制定的生产（制造）标准和检测标准以及该商品（设备）的出厂标准。</w:t>
      </w:r>
    </w:p>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2</w:t>
      </w:r>
      <w:r w:rsidRPr="002A54DD">
        <w:rPr>
          <w:rFonts w:ascii="Times New Roman" w:eastAsia="宋体" w:hAnsi="Times New Roman"/>
          <w:sz w:val="18"/>
          <w:szCs w:val="18"/>
        </w:rPr>
        <w:t>、购买货物（设备）的名称、型号、制造单位、单价、数量和合同价：</w:t>
      </w:r>
    </w:p>
    <w:tbl>
      <w:tblPr>
        <w:tblW w:w="95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1"/>
        <w:gridCol w:w="1354"/>
        <w:gridCol w:w="1605"/>
        <w:gridCol w:w="1470"/>
        <w:gridCol w:w="825"/>
        <w:gridCol w:w="894"/>
        <w:gridCol w:w="1513"/>
        <w:gridCol w:w="1453"/>
      </w:tblGrid>
      <w:tr w:rsidR="002F68A1" w:rsidRPr="002A54DD">
        <w:trPr>
          <w:trHeight w:val="280"/>
          <w:jc w:val="center"/>
        </w:trPr>
        <w:tc>
          <w:tcPr>
            <w:tcW w:w="461"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sz w:val="18"/>
                <w:szCs w:val="18"/>
              </w:rPr>
              <w:t>序号</w:t>
            </w:r>
          </w:p>
        </w:tc>
        <w:tc>
          <w:tcPr>
            <w:tcW w:w="1354"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sz w:val="18"/>
                <w:szCs w:val="18"/>
              </w:rPr>
              <w:t>名称</w:t>
            </w:r>
          </w:p>
        </w:tc>
        <w:tc>
          <w:tcPr>
            <w:tcW w:w="1605"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sz w:val="18"/>
                <w:szCs w:val="18"/>
              </w:rPr>
              <w:t>品牌型号</w:t>
            </w:r>
          </w:p>
        </w:tc>
        <w:tc>
          <w:tcPr>
            <w:tcW w:w="1470" w:type="dxa"/>
            <w:vAlign w:val="center"/>
          </w:tcPr>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制造商</w:t>
            </w:r>
          </w:p>
        </w:tc>
        <w:tc>
          <w:tcPr>
            <w:tcW w:w="825"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sz w:val="18"/>
                <w:szCs w:val="18"/>
              </w:rPr>
              <w:t>单位</w:t>
            </w:r>
          </w:p>
        </w:tc>
        <w:tc>
          <w:tcPr>
            <w:tcW w:w="894"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sz w:val="18"/>
                <w:szCs w:val="18"/>
              </w:rPr>
              <w:t>数量</w:t>
            </w:r>
          </w:p>
        </w:tc>
        <w:tc>
          <w:tcPr>
            <w:tcW w:w="1513" w:type="dxa"/>
            <w:vAlign w:val="center"/>
          </w:tcPr>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单价（元）</w:t>
            </w:r>
          </w:p>
        </w:tc>
        <w:tc>
          <w:tcPr>
            <w:tcW w:w="1453" w:type="dxa"/>
            <w:vAlign w:val="center"/>
          </w:tcPr>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小计（元）</w:t>
            </w:r>
          </w:p>
        </w:tc>
      </w:tr>
      <w:tr w:rsidR="002F68A1" w:rsidRPr="002A54DD">
        <w:trPr>
          <w:trHeight w:val="280"/>
          <w:jc w:val="center"/>
        </w:trPr>
        <w:tc>
          <w:tcPr>
            <w:tcW w:w="461"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sz w:val="18"/>
                <w:szCs w:val="18"/>
              </w:rPr>
              <w:t>1</w:t>
            </w:r>
          </w:p>
        </w:tc>
        <w:tc>
          <w:tcPr>
            <w:tcW w:w="1354"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hint="eastAsia"/>
                <w:sz w:val="18"/>
                <w:szCs w:val="18"/>
              </w:rPr>
              <w:t>400M</w:t>
            </w:r>
            <w:r w:rsidRPr="002A54DD">
              <w:rPr>
                <w:rFonts w:ascii="Times New Roman" w:eastAsia="宋体" w:hAnsi="Times New Roman" w:hint="eastAsia"/>
                <w:sz w:val="18"/>
                <w:szCs w:val="18"/>
              </w:rPr>
              <w:t>液体核磁共振波谱仪</w:t>
            </w:r>
          </w:p>
        </w:tc>
        <w:tc>
          <w:tcPr>
            <w:tcW w:w="1605"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品牌：</w:t>
            </w:r>
            <w:r w:rsidRPr="002A54DD">
              <w:rPr>
                <w:rFonts w:ascii="Times New Roman" w:eastAsia="宋体" w:hAnsi="Times New Roman" w:hint="eastAsia"/>
                <w:sz w:val="18"/>
                <w:szCs w:val="18"/>
              </w:rPr>
              <w:t>BRUKER</w:t>
            </w:r>
          </w:p>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型号：</w:t>
            </w:r>
            <w:r w:rsidRPr="002A54DD">
              <w:rPr>
                <w:rFonts w:ascii="Times New Roman" w:eastAsia="宋体" w:hAnsi="Times New Roman" w:hint="eastAsia"/>
                <w:sz w:val="18"/>
                <w:szCs w:val="18"/>
              </w:rPr>
              <w:t>AVANCE NEO  400</w:t>
            </w:r>
          </w:p>
        </w:tc>
        <w:tc>
          <w:tcPr>
            <w:tcW w:w="1470"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sz w:val="18"/>
                <w:szCs w:val="18"/>
              </w:rPr>
              <w:t>BRUKER OPTIK GMBH</w:t>
            </w:r>
          </w:p>
        </w:tc>
        <w:tc>
          <w:tcPr>
            <w:tcW w:w="825" w:type="dxa"/>
            <w:vAlign w:val="center"/>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套</w:t>
            </w:r>
          </w:p>
        </w:tc>
        <w:tc>
          <w:tcPr>
            <w:tcW w:w="894" w:type="dxa"/>
            <w:vAlign w:val="center"/>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1</w:t>
            </w:r>
          </w:p>
        </w:tc>
        <w:tc>
          <w:tcPr>
            <w:tcW w:w="1513"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3200000.00</w:t>
            </w:r>
          </w:p>
        </w:tc>
        <w:tc>
          <w:tcPr>
            <w:tcW w:w="1453"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3200000.00</w:t>
            </w:r>
          </w:p>
        </w:tc>
      </w:tr>
      <w:tr w:rsidR="002F68A1" w:rsidRPr="002A54DD">
        <w:trPr>
          <w:trHeight w:val="280"/>
          <w:jc w:val="center"/>
        </w:trPr>
        <w:tc>
          <w:tcPr>
            <w:tcW w:w="461"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sz w:val="18"/>
                <w:szCs w:val="18"/>
              </w:rPr>
              <w:t>2</w:t>
            </w:r>
          </w:p>
        </w:tc>
        <w:tc>
          <w:tcPr>
            <w:tcW w:w="1354" w:type="dxa"/>
            <w:vAlign w:val="center"/>
          </w:tcPr>
          <w:p w:rsidR="002F68A1" w:rsidRPr="002A54DD" w:rsidRDefault="002E4000">
            <w:pPr>
              <w:spacing w:before="0" w:beforeAutospacing="0" w:after="0" w:line="420" w:lineRule="exact"/>
              <w:jc w:val="both"/>
              <w:rPr>
                <w:rFonts w:ascii="Times New Roman" w:eastAsia="宋体" w:hAnsi="Times New Roman"/>
                <w:sz w:val="18"/>
                <w:szCs w:val="18"/>
              </w:rPr>
            </w:pPr>
            <w:r w:rsidRPr="002A54DD">
              <w:rPr>
                <w:rFonts w:ascii="Times New Roman" w:eastAsia="宋体" w:hAnsi="Times New Roman" w:hint="eastAsia"/>
                <w:sz w:val="18"/>
                <w:szCs w:val="18"/>
              </w:rPr>
              <w:t>400M</w:t>
            </w:r>
            <w:proofErr w:type="gramStart"/>
            <w:r w:rsidRPr="002A54DD">
              <w:rPr>
                <w:rFonts w:ascii="Times New Roman" w:eastAsia="宋体" w:hAnsi="Times New Roman" w:hint="eastAsia"/>
                <w:sz w:val="18"/>
                <w:szCs w:val="18"/>
              </w:rPr>
              <w:t>固液两用</w:t>
            </w:r>
            <w:proofErr w:type="gramEnd"/>
            <w:r w:rsidRPr="002A54DD">
              <w:rPr>
                <w:rFonts w:ascii="Times New Roman" w:eastAsia="宋体" w:hAnsi="Times New Roman" w:hint="eastAsia"/>
                <w:sz w:val="18"/>
                <w:szCs w:val="18"/>
              </w:rPr>
              <w:t>核磁共振波谱仪</w:t>
            </w:r>
          </w:p>
        </w:tc>
        <w:tc>
          <w:tcPr>
            <w:tcW w:w="1605"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品牌：</w:t>
            </w:r>
            <w:r w:rsidRPr="002A54DD">
              <w:rPr>
                <w:rFonts w:ascii="Times New Roman" w:eastAsia="宋体" w:hAnsi="Times New Roman" w:hint="eastAsia"/>
                <w:sz w:val="18"/>
                <w:szCs w:val="18"/>
              </w:rPr>
              <w:t>BRUKER</w:t>
            </w:r>
          </w:p>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型号：</w:t>
            </w:r>
            <w:r w:rsidRPr="002A54DD">
              <w:rPr>
                <w:rFonts w:ascii="Times New Roman" w:eastAsia="宋体" w:hAnsi="Times New Roman" w:hint="eastAsia"/>
                <w:sz w:val="18"/>
                <w:szCs w:val="18"/>
              </w:rPr>
              <w:t>AVANCE NEO  400</w:t>
            </w:r>
          </w:p>
        </w:tc>
        <w:tc>
          <w:tcPr>
            <w:tcW w:w="1470"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sz w:val="18"/>
                <w:szCs w:val="18"/>
              </w:rPr>
              <w:t>BRUKER OPTIK GMBH</w:t>
            </w:r>
          </w:p>
        </w:tc>
        <w:tc>
          <w:tcPr>
            <w:tcW w:w="825" w:type="dxa"/>
            <w:vAlign w:val="center"/>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套</w:t>
            </w:r>
          </w:p>
        </w:tc>
        <w:tc>
          <w:tcPr>
            <w:tcW w:w="894" w:type="dxa"/>
            <w:vAlign w:val="center"/>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1</w:t>
            </w:r>
          </w:p>
        </w:tc>
        <w:tc>
          <w:tcPr>
            <w:tcW w:w="1513"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4015000.00</w:t>
            </w:r>
          </w:p>
        </w:tc>
        <w:tc>
          <w:tcPr>
            <w:tcW w:w="1453" w:type="dxa"/>
          </w:tcPr>
          <w:p w:rsidR="002F68A1" w:rsidRPr="002A54DD" w:rsidRDefault="002E4000">
            <w:pPr>
              <w:spacing w:before="0" w:beforeAutospacing="0" w:after="0" w:line="420" w:lineRule="exact"/>
              <w:rPr>
                <w:rFonts w:ascii="Times New Roman" w:eastAsia="宋体" w:hAnsi="Times New Roman"/>
                <w:sz w:val="18"/>
                <w:szCs w:val="18"/>
              </w:rPr>
            </w:pPr>
            <w:r w:rsidRPr="002A54DD">
              <w:rPr>
                <w:rFonts w:ascii="Times New Roman" w:eastAsia="宋体" w:hAnsi="Times New Roman" w:hint="eastAsia"/>
                <w:sz w:val="18"/>
                <w:szCs w:val="18"/>
              </w:rPr>
              <w:t>4015000.00</w:t>
            </w:r>
          </w:p>
        </w:tc>
      </w:tr>
      <w:tr w:rsidR="002F68A1" w:rsidRPr="002A54DD">
        <w:trPr>
          <w:trHeight w:val="290"/>
          <w:jc w:val="center"/>
        </w:trPr>
        <w:tc>
          <w:tcPr>
            <w:tcW w:w="461" w:type="dxa"/>
            <w:vAlign w:val="center"/>
          </w:tcPr>
          <w:p w:rsidR="002F68A1" w:rsidRPr="002A54DD" w:rsidRDefault="002F68A1">
            <w:pPr>
              <w:spacing w:before="0" w:beforeAutospacing="0" w:after="0" w:line="420" w:lineRule="exact"/>
              <w:ind w:firstLineChars="200" w:firstLine="360"/>
              <w:jc w:val="both"/>
              <w:rPr>
                <w:rFonts w:ascii="Times New Roman" w:eastAsia="宋体" w:hAnsi="Times New Roman"/>
                <w:sz w:val="18"/>
                <w:szCs w:val="18"/>
              </w:rPr>
            </w:pPr>
          </w:p>
        </w:tc>
        <w:tc>
          <w:tcPr>
            <w:tcW w:w="9114" w:type="dxa"/>
            <w:gridSpan w:val="7"/>
          </w:tcPr>
          <w:p w:rsidR="002F68A1" w:rsidRPr="002A54DD" w:rsidRDefault="002E4000">
            <w:pPr>
              <w:spacing w:before="0" w:beforeAutospacing="0" w:after="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总价（大写）：</w:t>
            </w:r>
            <w:r w:rsidRPr="002A54DD">
              <w:rPr>
                <w:rFonts w:ascii="Times New Roman" w:eastAsia="宋体" w:hAnsi="Times New Roman"/>
                <w:sz w:val="18"/>
                <w:szCs w:val="18"/>
              </w:rPr>
              <w:t xml:space="preserve"> </w:t>
            </w:r>
            <w:r w:rsidRPr="002A54DD">
              <w:rPr>
                <w:rFonts w:ascii="Times New Roman" w:eastAsia="宋体" w:hAnsi="Times New Roman" w:hint="eastAsia"/>
                <w:sz w:val="18"/>
                <w:szCs w:val="18"/>
              </w:rPr>
              <w:t>柒佰贰拾壹万伍仟元整</w:t>
            </w:r>
            <w:r w:rsidRPr="002A54DD">
              <w:rPr>
                <w:rFonts w:ascii="Times New Roman" w:eastAsia="宋体" w:hAnsi="Times New Roman"/>
                <w:sz w:val="18"/>
                <w:szCs w:val="18"/>
              </w:rPr>
              <w:t xml:space="preserve">                  </w:t>
            </w:r>
            <w:r w:rsidRPr="002A54DD">
              <w:rPr>
                <w:rFonts w:ascii="Times New Roman" w:eastAsia="宋体" w:hAnsi="Times New Roman"/>
                <w:sz w:val="18"/>
                <w:szCs w:val="18"/>
              </w:rPr>
              <w:t>元整（小写）：</w:t>
            </w:r>
            <w:r w:rsidRPr="002A54DD">
              <w:rPr>
                <w:rFonts w:ascii="Times New Roman" w:eastAsia="宋体" w:hAnsi="Times New Roman"/>
                <w:sz w:val="18"/>
                <w:szCs w:val="18"/>
              </w:rPr>
              <w:t xml:space="preserve">¥ </w:t>
            </w:r>
            <w:r w:rsidRPr="002A54DD">
              <w:rPr>
                <w:rFonts w:ascii="Times New Roman" w:eastAsia="宋体" w:hAnsi="Times New Roman" w:hint="eastAsia"/>
                <w:sz w:val="21"/>
                <w:szCs w:val="21"/>
              </w:rPr>
              <w:t>7215000.00</w:t>
            </w:r>
          </w:p>
        </w:tc>
      </w:tr>
    </w:tbl>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3</w:t>
      </w:r>
      <w:r w:rsidRPr="002A54DD">
        <w:rPr>
          <w:rFonts w:ascii="Times New Roman" w:eastAsia="宋体" w:hAnsi="Times New Roman"/>
          <w:sz w:val="18"/>
          <w:szCs w:val="18"/>
        </w:rPr>
        <w:t>、详细的技术规格、质保方案及售后服务标准见附件。</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三、安装调试</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乙方负责对货物（设备）免费进行安装调试，并使其投入正常运行，并经双方人员签字验收。</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四、人员技术培训</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乙方应当安排技术人员免费为甲方人员进行技术培训和现场指导，使购买的货物（设备）国家规定运行标准和使用要求。</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五、交付的时间、地点、运输方式、运输费用及风险承担</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1</w:t>
      </w:r>
      <w:r w:rsidRPr="002A54DD">
        <w:rPr>
          <w:rFonts w:ascii="Times New Roman" w:eastAsia="宋体" w:hAnsi="Times New Roman"/>
          <w:sz w:val="18"/>
          <w:szCs w:val="18"/>
        </w:rPr>
        <w:t>、交货时间、地点：于合同生效之日起</w:t>
      </w:r>
      <w:r w:rsidRPr="002A54DD">
        <w:rPr>
          <w:rFonts w:ascii="Times New Roman" w:eastAsia="宋体" w:hAnsi="Times New Roman"/>
          <w:sz w:val="18"/>
          <w:szCs w:val="18"/>
          <w:u w:val="single"/>
        </w:rPr>
        <w:t xml:space="preserve">   </w:t>
      </w:r>
      <w:r w:rsidRPr="002A54DD">
        <w:rPr>
          <w:rFonts w:ascii="Times New Roman" w:eastAsia="宋体" w:hAnsi="Times New Roman" w:hint="eastAsia"/>
          <w:sz w:val="18"/>
          <w:szCs w:val="18"/>
          <w:u w:val="single"/>
        </w:rPr>
        <w:t>180</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rPr>
        <w:t>日历日内（按投标承诺时间），乙方按甲方指定地点将货物免费送达。甲方或最终用户在乙方收货确认单签字盖章，或者甲方或最终用户在乙方的物流配送单据上予以签字或盖章，作为双方结算的依据。</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2</w:t>
      </w:r>
      <w:r w:rsidRPr="002A54DD">
        <w:rPr>
          <w:rFonts w:ascii="Times New Roman" w:eastAsia="宋体" w:hAnsi="Times New Roman"/>
          <w:sz w:val="18"/>
          <w:szCs w:val="18"/>
        </w:rPr>
        <w:t>、产品运输过程中由乙方按国家有关设备供应的规定标准进行包装、供应，产生的相关费用由乙方承担。</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3</w:t>
      </w:r>
      <w:r w:rsidRPr="002A54DD">
        <w:rPr>
          <w:rFonts w:ascii="Times New Roman" w:eastAsia="宋体" w:hAnsi="Times New Roman"/>
          <w:sz w:val="18"/>
          <w:szCs w:val="18"/>
        </w:rPr>
        <w:t>、乙方应在交货时向甲方提供货物（设备）生产制造标准、使用说明书、检验合格证明及相关的随机备品备件、配件、工具、软件等资料。</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lastRenderedPageBreak/>
        <w:t>4</w:t>
      </w:r>
      <w:r w:rsidRPr="002A54DD">
        <w:rPr>
          <w:rFonts w:ascii="Times New Roman" w:eastAsia="宋体" w:hAnsi="Times New Roman"/>
          <w:sz w:val="18"/>
          <w:szCs w:val="18"/>
        </w:rPr>
        <w:t>、合同货物（设备）验收前的货物毁损、灭失的风险由乙方承担，验收合格后的货物灭失的风险由甲方承担。如合同商品参加保险，保险赔偿款</w:t>
      </w:r>
      <w:proofErr w:type="gramStart"/>
      <w:r w:rsidRPr="002A54DD">
        <w:rPr>
          <w:rFonts w:ascii="Times New Roman" w:eastAsia="宋体" w:hAnsi="Times New Roman"/>
          <w:sz w:val="18"/>
          <w:szCs w:val="18"/>
        </w:rPr>
        <w:t>由风险</w:t>
      </w:r>
      <w:proofErr w:type="gramEnd"/>
      <w:r w:rsidRPr="002A54DD">
        <w:rPr>
          <w:rFonts w:ascii="Times New Roman" w:eastAsia="宋体" w:hAnsi="Times New Roman"/>
          <w:sz w:val="18"/>
          <w:szCs w:val="18"/>
        </w:rPr>
        <w:t>承担者享有。</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六、货物（设备）验收标准、验收方式</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1</w:t>
      </w:r>
      <w:r w:rsidRPr="002A54DD">
        <w:rPr>
          <w:rFonts w:ascii="Times New Roman" w:eastAsia="宋体" w:hAnsi="Times New Roman"/>
          <w:sz w:val="18"/>
          <w:szCs w:val="18"/>
        </w:rPr>
        <w:t>、按国家现行验收标准、规范等有关规定执行，甲方在收到货物（设备）后可以在合理期限内提出异议。</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2</w:t>
      </w:r>
      <w:r w:rsidRPr="002A54DD">
        <w:rPr>
          <w:rFonts w:ascii="Times New Roman" w:eastAsia="宋体" w:hAnsi="Times New Roman"/>
          <w:sz w:val="18"/>
          <w:szCs w:val="18"/>
        </w:rPr>
        <w:t>、货物（设备）使用单位应在货物（设备）交付后，根据初验结果以及安装、调试、培训等情况正常运行一段时间后向甲方提出货物（设备）验收申请。</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3</w:t>
      </w:r>
      <w:r w:rsidRPr="002A54DD">
        <w:rPr>
          <w:rFonts w:ascii="Times New Roman" w:eastAsia="宋体" w:hAnsi="Times New Roman"/>
          <w:sz w:val="18"/>
          <w:szCs w:val="18"/>
        </w:rPr>
        <w:t>、根据验收申请，甲方组织相关人员进行正式验收，也可以根据实际需要增加出厂检验、安装调试检验等多种验收环节，特殊情况下可以组织第三方共同验收。</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七、货物（设备）付款时间、支付方式和支付条件</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1</w:t>
      </w:r>
      <w:r w:rsidRPr="002A54DD">
        <w:rPr>
          <w:rFonts w:ascii="Times New Roman" w:eastAsia="宋体" w:hAnsi="Times New Roman"/>
          <w:sz w:val="18"/>
          <w:szCs w:val="18"/>
        </w:rPr>
        <w:t>、付款方式：</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合同签订后甲方收到乙方银行保函形式的预付款担保函</w:t>
      </w:r>
      <w:r w:rsidRPr="002A54DD">
        <w:rPr>
          <w:rFonts w:ascii="Times New Roman" w:eastAsia="宋体" w:hAnsi="Times New Roman" w:hint="eastAsia"/>
          <w:sz w:val="18"/>
          <w:szCs w:val="18"/>
        </w:rPr>
        <w:t>（</w:t>
      </w:r>
      <w:r w:rsidRPr="002A54DD">
        <w:rPr>
          <w:rFonts w:ascii="Times New Roman" w:eastAsia="宋体" w:hAnsi="Times New Roman"/>
          <w:sz w:val="18"/>
          <w:szCs w:val="18"/>
        </w:rPr>
        <w:t>合同总金额的</w:t>
      </w:r>
      <w:r w:rsidRPr="002A54DD">
        <w:rPr>
          <w:rFonts w:ascii="Times New Roman" w:eastAsia="宋体" w:hAnsi="Times New Roman"/>
          <w:sz w:val="18"/>
          <w:szCs w:val="18"/>
        </w:rPr>
        <w:t>40%</w:t>
      </w:r>
      <w:r w:rsidRPr="002A54DD">
        <w:rPr>
          <w:rFonts w:ascii="Times New Roman" w:eastAsia="宋体" w:hAnsi="Times New Roman"/>
          <w:sz w:val="18"/>
          <w:szCs w:val="18"/>
        </w:rPr>
        <w:t>，金额为</w:t>
      </w:r>
      <w:r w:rsidRPr="002A54DD">
        <w:rPr>
          <w:rFonts w:ascii="Times New Roman" w:eastAsia="宋体" w:hAnsi="Times New Roman"/>
          <w:sz w:val="18"/>
          <w:szCs w:val="18"/>
          <w:u w:val="single"/>
        </w:rPr>
        <w:t xml:space="preserve"> </w:t>
      </w:r>
      <w:r w:rsidRPr="002A54DD">
        <w:rPr>
          <w:rFonts w:ascii="Times New Roman" w:eastAsia="宋体" w:hAnsi="Times New Roman" w:hint="eastAsia"/>
          <w:sz w:val="18"/>
          <w:szCs w:val="18"/>
          <w:u w:val="single"/>
        </w:rPr>
        <w:t>2886000.00</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rPr>
        <w:t>元，大写</w:t>
      </w:r>
      <w:r w:rsidRPr="002A54DD">
        <w:rPr>
          <w:rFonts w:ascii="Times New Roman" w:eastAsia="宋体" w:hAnsi="Times New Roman"/>
          <w:sz w:val="18"/>
          <w:szCs w:val="18"/>
          <w:u w:val="single"/>
        </w:rPr>
        <w:t>：</w:t>
      </w:r>
      <w:r w:rsidRPr="002A54DD">
        <w:rPr>
          <w:rFonts w:ascii="Times New Roman" w:eastAsia="宋体" w:hAnsi="Times New Roman" w:hint="eastAsia"/>
          <w:sz w:val="18"/>
          <w:szCs w:val="18"/>
          <w:u w:val="single"/>
        </w:rPr>
        <w:t>贰佰捌拾捌万陆仟元</w:t>
      </w:r>
      <w:r w:rsidRPr="002A54DD">
        <w:rPr>
          <w:rFonts w:ascii="Times New Roman" w:eastAsia="宋体" w:hAnsi="Times New Roman"/>
          <w:sz w:val="18"/>
          <w:szCs w:val="18"/>
        </w:rPr>
        <w:t>，保函有效期</w:t>
      </w:r>
      <w:r w:rsidRPr="002A54DD">
        <w:rPr>
          <w:rFonts w:ascii="Times New Roman" w:eastAsia="宋体" w:hAnsi="Times New Roman"/>
          <w:kern w:val="2"/>
          <w:sz w:val="18"/>
          <w:szCs w:val="18"/>
        </w:rPr>
        <w:t>：六个月</w:t>
      </w:r>
      <w:r w:rsidRPr="002A54DD">
        <w:rPr>
          <w:rFonts w:ascii="Times New Roman" w:eastAsia="宋体" w:hAnsi="Times New Roman" w:hint="eastAsia"/>
          <w:kern w:val="2"/>
          <w:sz w:val="18"/>
          <w:szCs w:val="18"/>
        </w:rPr>
        <w:t>）</w:t>
      </w:r>
      <w:r w:rsidRPr="002A54DD">
        <w:rPr>
          <w:rFonts w:ascii="Times New Roman" w:eastAsia="宋体" w:hAnsi="Times New Roman"/>
          <w:sz w:val="18"/>
          <w:szCs w:val="18"/>
        </w:rPr>
        <w:t>和相等金额收款收据之日起</w:t>
      </w:r>
      <w:r w:rsidRPr="002A54DD">
        <w:rPr>
          <w:rFonts w:ascii="Times New Roman" w:eastAsia="宋体" w:hAnsi="Times New Roman"/>
          <w:sz w:val="18"/>
          <w:szCs w:val="18"/>
        </w:rPr>
        <w:t>20</w:t>
      </w:r>
      <w:r w:rsidRPr="002A54DD">
        <w:rPr>
          <w:rFonts w:ascii="Times New Roman" w:eastAsia="宋体" w:hAnsi="Times New Roman"/>
          <w:sz w:val="18"/>
          <w:szCs w:val="18"/>
        </w:rPr>
        <w:t>个工作日内，甲方向乙方支付合同总金额的</w:t>
      </w:r>
      <w:r w:rsidRPr="002A54DD">
        <w:rPr>
          <w:rFonts w:ascii="Times New Roman" w:eastAsia="宋体" w:hAnsi="Times New Roman"/>
          <w:sz w:val="18"/>
          <w:szCs w:val="18"/>
        </w:rPr>
        <w:t>40%</w:t>
      </w:r>
      <w:r w:rsidRPr="002A54DD">
        <w:rPr>
          <w:rFonts w:ascii="Times New Roman" w:eastAsia="宋体" w:hAnsi="Times New Roman"/>
          <w:sz w:val="18"/>
          <w:szCs w:val="18"/>
        </w:rPr>
        <w:t>（金额为</w:t>
      </w:r>
      <w:r w:rsidRPr="002A54DD">
        <w:rPr>
          <w:rFonts w:ascii="Times New Roman" w:eastAsia="宋体" w:hAnsi="Times New Roman" w:hint="eastAsia"/>
          <w:sz w:val="18"/>
          <w:szCs w:val="18"/>
          <w:u w:val="single"/>
        </w:rPr>
        <w:t>2886000.00</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u w:val="single"/>
        </w:rPr>
        <w:t>元，大写：</w:t>
      </w:r>
      <w:r w:rsidRPr="002A54DD">
        <w:rPr>
          <w:rFonts w:ascii="Times New Roman" w:eastAsia="宋体" w:hAnsi="Times New Roman" w:hint="eastAsia"/>
          <w:sz w:val="18"/>
          <w:szCs w:val="18"/>
          <w:u w:val="single"/>
        </w:rPr>
        <w:t>贰佰捌拾捌万陆仟元</w:t>
      </w:r>
      <w:r w:rsidRPr="002A54DD">
        <w:rPr>
          <w:rFonts w:ascii="Times New Roman" w:eastAsia="宋体" w:hAnsi="Times New Roman"/>
          <w:sz w:val="18"/>
          <w:szCs w:val="18"/>
        </w:rPr>
        <w:t>）作为合同预付款；</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货物</w:t>
      </w:r>
      <w:r w:rsidRPr="002A54DD">
        <w:rPr>
          <w:rFonts w:ascii="Times New Roman" w:eastAsia="宋体" w:hAnsi="Times New Roman"/>
          <w:sz w:val="18"/>
          <w:szCs w:val="18"/>
        </w:rPr>
        <w:t>(</w:t>
      </w:r>
      <w:r w:rsidRPr="002A54DD">
        <w:rPr>
          <w:rFonts w:ascii="Times New Roman" w:eastAsia="宋体" w:hAnsi="Times New Roman"/>
          <w:sz w:val="18"/>
          <w:szCs w:val="18"/>
        </w:rPr>
        <w:t>设备</w:t>
      </w:r>
      <w:r w:rsidRPr="002A54DD">
        <w:rPr>
          <w:rFonts w:ascii="Times New Roman" w:eastAsia="宋体" w:hAnsi="Times New Roman"/>
          <w:sz w:val="18"/>
          <w:szCs w:val="18"/>
        </w:rPr>
        <w:t>)</w:t>
      </w:r>
      <w:r w:rsidRPr="002A54DD">
        <w:rPr>
          <w:rFonts w:ascii="Times New Roman" w:eastAsia="宋体" w:hAnsi="Times New Roman"/>
          <w:sz w:val="18"/>
          <w:szCs w:val="18"/>
        </w:rPr>
        <w:t>到达合同约定的交货地点并经甲、乙双方进行验收合格后乙方向甲方提供本合同总金额</w:t>
      </w:r>
      <w:r w:rsidRPr="002A54DD">
        <w:rPr>
          <w:rFonts w:ascii="Times New Roman" w:eastAsia="宋体" w:hAnsi="Times New Roman"/>
          <w:sz w:val="18"/>
          <w:szCs w:val="18"/>
        </w:rPr>
        <w:t>5%</w:t>
      </w:r>
      <w:r w:rsidRPr="002A54DD">
        <w:rPr>
          <w:rFonts w:ascii="Times New Roman" w:eastAsia="宋体" w:hAnsi="Times New Roman"/>
          <w:sz w:val="18"/>
          <w:szCs w:val="18"/>
        </w:rPr>
        <w:t>的银行保函（金额为</w:t>
      </w:r>
      <w:r w:rsidRPr="002A54DD">
        <w:rPr>
          <w:rFonts w:ascii="Times New Roman" w:eastAsia="宋体" w:hAnsi="Times New Roman"/>
          <w:sz w:val="18"/>
          <w:szCs w:val="18"/>
          <w:u w:val="single"/>
        </w:rPr>
        <w:t xml:space="preserve">  </w:t>
      </w:r>
      <w:r w:rsidRPr="002A54DD">
        <w:rPr>
          <w:rFonts w:ascii="Times New Roman" w:eastAsia="宋体" w:hAnsi="Times New Roman" w:hint="eastAsia"/>
          <w:sz w:val="18"/>
          <w:szCs w:val="18"/>
          <w:u w:val="single"/>
        </w:rPr>
        <w:t>360750.00</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u w:val="single"/>
        </w:rPr>
        <w:t>元，大写：</w:t>
      </w:r>
      <w:r w:rsidRPr="002A54DD">
        <w:rPr>
          <w:rFonts w:ascii="Times New Roman" w:eastAsia="宋体" w:hAnsi="Times New Roman" w:hint="eastAsia"/>
          <w:sz w:val="18"/>
          <w:szCs w:val="18"/>
          <w:u w:val="single"/>
        </w:rPr>
        <w:t>叁拾陆万零柒佰伍拾元整</w:t>
      </w:r>
      <w:r w:rsidRPr="002A54DD">
        <w:rPr>
          <w:rFonts w:ascii="Times New Roman" w:eastAsia="宋体" w:hAnsi="Times New Roman"/>
          <w:sz w:val="18"/>
          <w:szCs w:val="18"/>
        </w:rPr>
        <w:t>，保函有效期同质保期），甲方收到银行保函并查验无误后，向乙方支付剩余货款</w:t>
      </w:r>
      <w:r w:rsidRPr="002A54DD">
        <w:rPr>
          <w:rFonts w:ascii="Times New Roman" w:eastAsia="宋体" w:hAnsi="Times New Roman"/>
          <w:sz w:val="18"/>
          <w:szCs w:val="18"/>
        </w:rPr>
        <w:t xml:space="preserve"> (</w:t>
      </w:r>
      <w:r w:rsidRPr="002A54DD">
        <w:rPr>
          <w:rFonts w:ascii="Times New Roman" w:eastAsia="宋体" w:hAnsi="Times New Roman"/>
          <w:sz w:val="18"/>
          <w:szCs w:val="18"/>
        </w:rPr>
        <w:t>总合同金额的</w:t>
      </w:r>
      <w:r w:rsidRPr="002A54DD">
        <w:rPr>
          <w:rFonts w:ascii="Times New Roman" w:eastAsia="宋体" w:hAnsi="Times New Roman"/>
          <w:sz w:val="18"/>
          <w:szCs w:val="18"/>
        </w:rPr>
        <w:t>60%</w:t>
      </w:r>
      <w:r w:rsidRPr="002A54DD">
        <w:rPr>
          <w:rFonts w:ascii="Times New Roman" w:eastAsia="宋体" w:hAnsi="Times New Roman"/>
          <w:sz w:val="18"/>
          <w:szCs w:val="18"/>
        </w:rPr>
        <w:t>，金额为</w:t>
      </w:r>
      <w:r w:rsidRPr="002A54DD">
        <w:rPr>
          <w:rFonts w:ascii="Times New Roman" w:eastAsia="宋体" w:hAnsi="Times New Roman"/>
          <w:sz w:val="18"/>
          <w:szCs w:val="18"/>
          <w:u w:val="single"/>
        </w:rPr>
        <w:t xml:space="preserve">  </w:t>
      </w:r>
      <w:r w:rsidRPr="002A54DD">
        <w:rPr>
          <w:rFonts w:ascii="Times New Roman" w:eastAsia="宋体" w:hAnsi="Times New Roman" w:hint="eastAsia"/>
          <w:sz w:val="18"/>
          <w:szCs w:val="18"/>
          <w:u w:val="single"/>
        </w:rPr>
        <w:t>4329000.00</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u w:val="single"/>
        </w:rPr>
        <w:t>元，大写：</w:t>
      </w:r>
      <w:proofErr w:type="gramStart"/>
      <w:r w:rsidRPr="002A54DD">
        <w:rPr>
          <w:rFonts w:ascii="Times New Roman" w:eastAsia="宋体" w:hAnsi="Times New Roman" w:hint="eastAsia"/>
          <w:sz w:val="18"/>
          <w:szCs w:val="18"/>
          <w:u w:val="single"/>
        </w:rPr>
        <w:t>肆佰叁拾贰万玖仟</w:t>
      </w:r>
      <w:proofErr w:type="gramEnd"/>
      <w:r w:rsidRPr="002A54DD">
        <w:rPr>
          <w:rFonts w:ascii="Times New Roman" w:eastAsia="宋体" w:hAnsi="Times New Roman" w:hint="eastAsia"/>
          <w:sz w:val="18"/>
          <w:szCs w:val="18"/>
          <w:u w:val="single"/>
        </w:rPr>
        <w:t>元整</w:t>
      </w:r>
      <w:r w:rsidRPr="002A54DD">
        <w:rPr>
          <w:rFonts w:ascii="Times New Roman" w:eastAsia="宋体" w:hAnsi="Times New Roman"/>
          <w:sz w:val="18"/>
          <w:szCs w:val="18"/>
          <w:u w:val="single"/>
        </w:rPr>
        <w:t xml:space="preserve"> )</w:t>
      </w:r>
      <w:r w:rsidRPr="002A54DD">
        <w:rPr>
          <w:rFonts w:ascii="Times New Roman" w:eastAsia="宋体" w:hAnsi="Times New Roman"/>
          <w:sz w:val="18"/>
          <w:szCs w:val="18"/>
        </w:rPr>
        <w:t>。</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以上涉及金额部分均为人民币计价，合同期内由于汇率变动产生的经营风险由乙方承担，乙方放弃以情势变更为理由要求变更甲方的付款金额。如遇不可抗力或不归责于甲方原因造成的付款延迟，甲方无需承担延迟付款的违约责任。</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2</w:t>
      </w:r>
      <w:r w:rsidRPr="002A54DD">
        <w:rPr>
          <w:rFonts w:ascii="Times New Roman" w:eastAsia="宋体" w:hAnsi="Times New Roman"/>
          <w:sz w:val="18"/>
          <w:szCs w:val="18"/>
        </w:rPr>
        <w:t>、支付方式：</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本合同项下所有政府采购结算款全部支付至乙方（中标方）在</w:t>
      </w:r>
      <w:r w:rsidRPr="002A54DD">
        <w:rPr>
          <w:rFonts w:ascii="Times New Roman" w:eastAsia="宋体" w:hAnsi="Times New Roman"/>
          <w:color w:val="0000FF"/>
          <w:sz w:val="18"/>
          <w:szCs w:val="18"/>
          <w:u w:val="single"/>
        </w:rPr>
        <w:t xml:space="preserve"> </w:t>
      </w:r>
      <w:r w:rsidRPr="002A54DD">
        <w:rPr>
          <w:rFonts w:ascii="Times New Roman" w:eastAsia="宋体" w:hAnsi="Times New Roman" w:hint="eastAsia"/>
          <w:color w:val="0000FF"/>
          <w:sz w:val="18"/>
          <w:szCs w:val="18"/>
          <w:u w:val="single"/>
        </w:rPr>
        <w:t>中国银行广州先烈中路支行</w:t>
      </w:r>
      <w:r w:rsidRPr="002A54DD">
        <w:rPr>
          <w:rFonts w:ascii="Times New Roman" w:eastAsia="宋体" w:hAnsi="Times New Roman" w:hint="eastAsia"/>
          <w:color w:val="0000FF"/>
          <w:sz w:val="18"/>
          <w:szCs w:val="18"/>
          <w:u w:val="single"/>
        </w:rPr>
        <w:t xml:space="preserve"> </w:t>
      </w:r>
      <w:r w:rsidRPr="002A54DD">
        <w:rPr>
          <w:rFonts w:ascii="Times New Roman" w:eastAsia="宋体" w:hAnsi="Times New Roman"/>
          <w:sz w:val="18"/>
          <w:szCs w:val="18"/>
        </w:rPr>
        <w:t>开立的账户，该回款账户未经</w:t>
      </w:r>
      <w:r w:rsidRPr="002A54DD">
        <w:rPr>
          <w:rFonts w:ascii="Times New Roman" w:eastAsia="宋体" w:hAnsi="Times New Roman"/>
          <w:sz w:val="18"/>
          <w:szCs w:val="18"/>
        </w:rPr>
        <w:t xml:space="preserve">    </w:t>
      </w:r>
      <w:r w:rsidRPr="002A54DD">
        <w:rPr>
          <w:rFonts w:ascii="Times New Roman" w:eastAsia="宋体" w:hAnsi="Times New Roman"/>
          <w:sz w:val="18"/>
          <w:szCs w:val="18"/>
        </w:rPr>
        <w:t>同意不得更改，具体账户信息如下：</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统一社会信用代码：</w:t>
      </w:r>
      <w:r w:rsidRPr="002A54DD">
        <w:rPr>
          <w:rFonts w:ascii="Times New Roman" w:eastAsia="宋体" w:hAnsi="Times New Roman"/>
          <w:sz w:val="18"/>
          <w:szCs w:val="18"/>
        </w:rPr>
        <w:t xml:space="preserve"> </w:t>
      </w:r>
      <w:r w:rsidRPr="002A54DD">
        <w:rPr>
          <w:rFonts w:ascii="Times New Roman" w:eastAsia="宋体" w:hAnsi="Times New Roman" w:hint="eastAsia"/>
          <w:sz w:val="18"/>
          <w:szCs w:val="18"/>
        </w:rPr>
        <w:t>914400001903678493</w:t>
      </w:r>
      <w:r w:rsidRPr="002A54DD">
        <w:rPr>
          <w:rFonts w:ascii="Times New Roman" w:eastAsia="宋体" w:hAnsi="Times New Roman"/>
          <w:sz w:val="18"/>
          <w:szCs w:val="18"/>
        </w:rPr>
        <w:t xml:space="preserve">      </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账户名称：</w:t>
      </w:r>
      <w:r w:rsidRPr="002A54DD">
        <w:rPr>
          <w:rFonts w:ascii="Times New Roman" w:eastAsia="宋体" w:hAnsi="Times New Roman"/>
          <w:sz w:val="18"/>
          <w:szCs w:val="18"/>
        </w:rPr>
        <w:t xml:space="preserve"> </w:t>
      </w:r>
      <w:r w:rsidRPr="002A54DD">
        <w:rPr>
          <w:rFonts w:ascii="Times New Roman" w:eastAsia="宋体" w:hAnsi="Times New Roman" w:hint="eastAsia"/>
          <w:sz w:val="18"/>
          <w:szCs w:val="18"/>
        </w:rPr>
        <w:t>广东省中科进出口有限公司</w:t>
      </w:r>
      <w:r w:rsidRPr="002A54DD">
        <w:rPr>
          <w:rFonts w:ascii="Times New Roman" w:eastAsia="宋体" w:hAnsi="Times New Roman"/>
          <w:sz w:val="18"/>
          <w:szCs w:val="18"/>
        </w:rPr>
        <w:t xml:space="preserve">  </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账号：</w:t>
      </w:r>
      <w:r w:rsidRPr="002A54DD">
        <w:rPr>
          <w:rFonts w:ascii="Times New Roman" w:eastAsia="宋体" w:hAnsi="Times New Roman"/>
          <w:sz w:val="18"/>
          <w:szCs w:val="18"/>
        </w:rPr>
        <w:t xml:space="preserve">    </w:t>
      </w:r>
      <w:r w:rsidRPr="002A54DD">
        <w:rPr>
          <w:rFonts w:ascii="Times New Roman" w:eastAsia="宋体" w:hAnsi="Times New Roman" w:hint="eastAsia"/>
          <w:sz w:val="18"/>
          <w:szCs w:val="18"/>
        </w:rPr>
        <w:t xml:space="preserve"> 628857741942</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开户银行：</w:t>
      </w:r>
      <w:r w:rsidRPr="002A54DD">
        <w:rPr>
          <w:rFonts w:ascii="Times New Roman" w:eastAsia="宋体" w:hAnsi="Times New Roman"/>
          <w:sz w:val="18"/>
          <w:szCs w:val="18"/>
        </w:rPr>
        <w:t xml:space="preserve">  </w:t>
      </w:r>
      <w:r w:rsidRPr="002A54DD">
        <w:rPr>
          <w:rFonts w:ascii="Times New Roman" w:eastAsia="宋体" w:hAnsi="Times New Roman" w:hint="eastAsia"/>
          <w:sz w:val="18"/>
          <w:szCs w:val="18"/>
        </w:rPr>
        <w:t>中国银行广州先烈中路支行</w:t>
      </w:r>
      <w:r w:rsidRPr="002A54DD">
        <w:rPr>
          <w:rFonts w:ascii="Times New Roman" w:eastAsia="宋体" w:hAnsi="Times New Roman"/>
          <w:sz w:val="18"/>
          <w:szCs w:val="18"/>
        </w:rPr>
        <w:t xml:space="preserve"> </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3</w:t>
      </w:r>
      <w:r w:rsidRPr="002A54DD">
        <w:rPr>
          <w:rFonts w:ascii="Times New Roman" w:eastAsia="宋体" w:hAnsi="Times New Roman"/>
          <w:sz w:val="18"/>
          <w:szCs w:val="18"/>
        </w:rPr>
        <w:t>、合同支付预付款的，乙方应先向甲方提供预付款相等金额收款收据；待货物</w:t>
      </w:r>
      <w:r w:rsidRPr="002A54DD">
        <w:rPr>
          <w:rFonts w:ascii="Times New Roman" w:eastAsia="宋体" w:hAnsi="Times New Roman"/>
          <w:sz w:val="18"/>
          <w:szCs w:val="18"/>
        </w:rPr>
        <w:t>(</w:t>
      </w:r>
      <w:r w:rsidRPr="002A54DD">
        <w:rPr>
          <w:rFonts w:ascii="Times New Roman" w:eastAsia="宋体" w:hAnsi="Times New Roman"/>
          <w:sz w:val="18"/>
          <w:szCs w:val="18"/>
        </w:rPr>
        <w:t>设备</w:t>
      </w:r>
      <w:r w:rsidRPr="002A54DD">
        <w:rPr>
          <w:rFonts w:ascii="Times New Roman" w:eastAsia="宋体" w:hAnsi="Times New Roman"/>
          <w:sz w:val="18"/>
          <w:szCs w:val="18"/>
        </w:rPr>
        <w:t>)</w:t>
      </w:r>
      <w:r w:rsidRPr="002A54DD">
        <w:rPr>
          <w:rFonts w:ascii="Times New Roman" w:eastAsia="宋体" w:hAnsi="Times New Roman"/>
          <w:sz w:val="18"/>
          <w:szCs w:val="18"/>
        </w:rPr>
        <w:t>到达合同约定地点并经甲乙双方验收合格后，乙方按合同约定金额全额开具符合国家规定的发票，甲方收到发票并通过国家税务部门官方网站检验发票真伪后按付款流程支付合同价款。</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4</w:t>
      </w:r>
      <w:r w:rsidRPr="002A54DD">
        <w:rPr>
          <w:rFonts w:ascii="Times New Roman" w:eastAsia="宋体" w:hAnsi="Times New Roman"/>
          <w:sz w:val="18"/>
          <w:szCs w:val="18"/>
        </w:rPr>
        <w:t>、乙方必须提供真实、合法的发票。若乙方提供虚假发票，自发现之日起三日内乙方应无条件提供正规发票并承担甲方因此所遭受的所有损失。发票上记载的款项甲方有权不再支付，从合同款中扣减。</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5</w:t>
      </w:r>
      <w:r w:rsidRPr="002A54DD">
        <w:rPr>
          <w:rFonts w:ascii="Times New Roman" w:eastAsia="宋体" w:hAnsi="Times New Roman"/>
          <w:sz w:val="18"/>
          <w:szCs w:val="18"/>
        </w:rPr>
        <w:t>、甲方在合同履行过程中，根据采购需求，需要追加与合同标的相同货物或服务的，可以签订补充协议，追加部分的价款不应超出合同价款的</w:t>
      </w:r>
      <w:r w:rsidRPr="002A54DD">
        <w:rPr>
          <w:rFonts w:ascii="Times New Roman" w:eastAsia="宋体" w:hAnsi="Times New Roman"/>
          <w:sz w:val="18"/>
          <w:szCs w:val="18"/>
        </w:rPr>
        <w:t>10%</w:t>
      </w:r>
      <w:r w:rsidRPr="002A54DD">
        <w:rPr>
          <w:rFonts w:ascii="Times New Roman" w:eastAsia="宋体" w:hAnsi="Times New Roman"/>
          <w:sz w:val="18"/>
          <w:szCs w:val="18"/>
        </w:rPr>
        <w:t>。</w:t>
      </w:r>
    </w:p>
    <w:p w:rsidR="002F68A1" w:rsidRPr="002A54DD"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八、违约责任</w:t>
      </w:r>
    </w:p>
    <w:p w:rsidR="00D665AF" w:rsidRDefault="002E4000">
      <w:pPr>
        <w:spacing w:before="0" w:beforeAutospacing="0" w:after="0" w:line="40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1</w:t>
      </w:r>
      <w:r w:rsidRPr="002A54DD">
        <w:rPr>
          <w:rFonts w:ascii="Times New Roman" w:eastAsia="宋体" w:hAnsi="Times New Roman"/>
          <w:sz w:val="18"/>
          <w:szCs w:val="18"/>
        </w:rPr>
        <w:t>、乙方未按期限、地点履行卖方义务，每延迟一日，乙方应当按本合同总金额的</w:t>
      </w:r>
      <w:r w:rsidRPr="002A54DD">
        <w:rPr>
          <w:rFonts w:ascii="Times New Roman" w:eastAsia="宋体" w:hAnsi="Times New Roman"/>
          <w:sz w:val="18"/>
          <w:szCs w:val="18"/>
        </w:rPr>
        <w:t>0.5</w:t>
      </w:r>
      <w:r w:rsidRPr="002A54DD">
        <w:rPr>
          <w:rFonts w:ascii="Times New Roman" w:eastAsia="宋体" w:hAnsi="Times New Roman"/>
          <w:sz w:val="18"/>
          <w:szCs w:val="18"/>
        </w:rPr>
        <w:t>％向甲方支付违约金；乙方逾期交货时间超过</w:t>
      </w:r>
      <w:r w:rsidRPr="002A54DD">
        <w:rPr>
          <w:rFonts w:ascii="Times New Roman" w:eastAsia="宋体" w:hAnsi="Times New Roman"/>
          <w:sz w:val="18"/>
          <w:szCs w:val="18"/>
        </w:rPr>
        <w:t>7</w:t>
      </w:r>
      <w:r w:rsidRPr="002A54DD">
        <w:rPr>
          <w:rFonts w:ascii="Times New Roman" w:eastAsia="宋体" w:hAnsi="Times New Roman"/>
          <w:sz w:val="18"/>
          <w:szCs w:val="18"/>
        </w:rPr>
        <w:t>日的或违约金累积达到合同总金额的</w:t>
      </w:r>
      <w:r w:rsidRPr="002A54DD">
        <w:rPr>
          <w:rFonts w:ascii="Times New Roman" w:eastAsia="宋体" w:hAnsi="Times New Roman"/>
          <w:sz w:val="18"/>
          <w:szCs w:val="18"/>
        </w:rPr>
        <w:t>10%</w:t>
      </w:r>
      <w:r w:rsidRPr="002A54DD">
        <w:rPr>
          <w:rFonts w:ascii="Times New Roman" w:eastAsia="宋体" w:hAnsi="Times New Roman"/>
          <w:sz w:val="18"/>
          <w:szCs w:val="18"/>
        </w:rPr>
        <w:t>时，甲方有权不经通知解除与乙方的合同，要求乙方支付合同金额</w:t>
      </w:r>
      <w:r w:rsidRPr="002A54DD">
        <w:rPr>
          <w:rFonts w:ascii="Times New Roman" w:eastAsia="宋体" w:hAnsi="Times New Roman"/>
          <w:sz w:val="18"/>
          <w:szCs w:val="18"/>
        </w:rPr>
        <w:t>30%</w:t>
      </w:r>
    </w:p>
    <w:p w:rsidR="00D665AF" w:rsidRDefault="00D665AF">
      <w:pPr>
        <w:adjustRightInd/>
        <w:snapToGrid/>
        <w:spacing w:before="0" w:beforeAutospacing="0" w:after="0"/>
        <w:rPr>
          <w:rFonts w:ascii="Times New Roman" w:eastAsia="宋体" w:hAnsi="Times New Roman"/>
          <w:sz w:val="18"/>
          <w:szCs w:val="18"/>
        </w:rPr>
      </w:pPr>
      <w:r>
        <w:rPr>
          <w:rFonts w:ascii="Times New Roman" w:eastAsia="宋体" w:hAnsi="Times New Roman"/>
          <w:sz w:val="18"/>
          <w:szCs w:val="18"/>
        </w:rPr>
        <w:br w:type="page"/>
      </w:r>
    </w:p>
    <w:p w:rsidR="00D665AF" w:rsidRDefault="0080641F">
      <w:pPr>
        <w:adjustRightInd/>
        <w:snapToGrid/>
        <w:spacing w:before="0" w:beforeAutospacing="0" w:after="0"/>
        <w:rPr>
          <w:rFonts w:ascii="Times New Roman" w:eastAsia="宋体" w:hAnsi="Times New Roman"/>
          <w:sz w:val="18"/>
          <w:szCs w:val="18"/>
        </w:rPr>
      </w:pPr>
      <w:r>
        <w:rPr>
          <w:rFonts w:ascii="Times New Roman" w:eastAsia="宋体" w:hAnsi="Times New Roman"/>
          <w:noProof/>
          <w:sz w:val="18"/>
          <w:szCs w:val="18"/>
        </w:rPr>
        <w:lastRenderedPageBreak/>
        <w:drawing>
          <wp:inline distT="0" distB="0" distL="0" distR="0">
            <wp:extent cx="8113681" cy="6087969"/>
            <wp:effectExtent l="3175" t="0" r="5080" b="5080"/>
            <wp:docPr id="3" name="图片 3" descr="E:\微信文件\WeChat Files\wxid_ya79p4cfc1pn22\FileStorage\Temp\773e6fa12c0dc303288c41af4e99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微信文件\WeChat Files\wxid_ya79p4cfc1pn22\FileStorage\Temp\773e6fa12c0dc303288c41af4e9922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116961" cy="6090430"/>
                    </a:xfrm>
                    <a:prstGeom prst="rect">
                      <a:avLst/>
                    </a:prstGeom>
                    <a:noFill/>
                    <a:ln>
                      <a:noFill/>
                    </a:ln>
                  </pic:spPr>
                </pic:pic>
              </a:graphicData>
            </a:graphic>
          </wp:inline>
        </w:drawing>
      </w:r>
      <w:r w:rsidR="00D665AF">
        <w:rPr>
          <w:rFonts w:ascii="Times New Roman" w:eastAsia="宋体" w:hAnsi="Times New Roman"/>
          <w:sz w:val="18"/>
          <w:szCs w:val="18"/>
        </w:rPr>
        <w:br w:type="page"/>
      </w:r>
    </w:p>
    <w:p w:rsidR="002F68A1" w:rsidRPr="002A54DD" w:rsidRDefault="002E4000">
      <w:pPr>
        <w:spacing w:beforeAutospacing="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lastRenderedPageBreak/>
        <w:t>附件（</w:t>
      </w:r>
      <w:r w:rsidRPr="002A54DD">
        <w:rPr>
          <w:rFonts w:ascii="Times New Roman" w:eastAsia="宋体" w:hAnsi="Times New Roman"/>
          <w:sz w:val="18"/>
          <w:szCs w:val="18"/>
        </w:rPr>
        <w:t>1</w:t>
      </w:r>
      <w:r w:rsidRPr="002A54DD">
        <w:rPr>
          <w:rFonts w:ascii="Times New Roman" w:eastAsia="宋体" w:hAnsi="Times New Roman"/>
          <w:sz w:val="18"/>
          <w:szCs w:val="18"/>
        </w:rPr>
        <w:t>）设备技术规格</w:t>
      </w:r>
    </w:p>
    <w:p w:rsidR="002F68A1" w:rsidRPr="002A54DD" w:rsidRDefault="002E4000">
      <w:pPr>
        <w:spacing w:beforeAutospacing="0" w:line="420" w:lineRule="exact"/>
        <w:ind w:firstLineChars="200" w:firstLine="360"/>
        <w:jc w:val="both"/>
        <w:rPr>
          <w:rFonts w:ascii="Times New Roman" w:eastAsia="宋体" w:hAnsi="Times New Roman"/>
          <w:sz w:val="18"/>
          <w:szCs w:val="18"/>
        </w:rPr>
      </w:pPr>
      <w:r w:rsidRPr="002A54DD">
        <w:rPr>
          <w:rFonts w:ascii="Times New Roman" w:eastAsia="宋体" w:hAnsi="Times New Roman"/>
          <w:sz w:val="18"/>
          <w:szCs w:val="18"/>
        </w:rPr>
        <w:t>附件（</w:t>
      </w:r>
      <w:r w:rsidRPr="002A54DD">
        <w:rPr>
          <w:rFonts w:ascii="Times New Roman" w:eastAsia="宋体" w:hAnsi="Times New Roman"/>
          <w:sz w:val="18"/>
          <w:szCs w:val="18"/>
        </w:rPr>
        <w:t>2</w:t>
      </w:r>
      <w:r w:rsidRPr="002A54DD">
        <w:rPr>
          <w:rFonts w:ascii="Times New Roman" w:eastAsia="宋体" w:hAnsi="Times New Roman"/>
          <w:sz w:val="18"/>
          <w:szCs w:val="18"/>
        </w:rPr>
        <w:t>）售后服务计划</w:t>
      </w:r>
    </w:p>
    <w:p w:rsidR="002F68A1" w:rsidRPr="002A54DD" w:rsidRDefault="002F68A1">
      <w:pPr>
        <w:spacing w:line="480" w:lineRule="auto"/>
        <w:rPr>
          <w:rFonts w:ascii="宋体" w:eastAsia="宋体" w:hAnsi="宋体" w:cs="宋体"/>
          <w:sz w:val="24"/>
          <w:szCs w:val="24"/>
        </w:rPr>
        <w:sectPr w:rsidR="002F68A1" w:rsidRPr="002A54DD">
          <w:headerReference w:type="default" r:id="rId12"/>
          <w:footerReference w:type="default" r:id="rId13"/>
          <w:pgSz w:w="11905" w:h="16838"/>
          <w:pgMar w:top="1077" w:right="1077" w:bottom="1077" w:left="1077" w:header="850" w:footer="567" w:gutter="0"/>
          <w:pgNumType w:start="1"/>
          <w:cols w:space="0"/>
          <w:docGrid w:type="lines" w:linePitch="312"/>
        </w:sectPr>
      </w:pPr>
    </w:p>
    <w:p w:rsidR="002F68A1" w:rsidRPr="002A54DD" w:rsidRDefault="002E4000">
      <w:pPr>
        <w:spacing w:line="320" w:lineRule="exact"/>
        <w:jc w:val="center"/>
        <w:rPr>
          <w:rFonts w:ascii="宋体" w:eastAsia="宋体" w:hAnsi="宋体" w:cs="宋体"/>
          <w:sz w:val="20"/>
          <w:szCs w:val="20"/>
        </w:rPr>
      </w:pPr>
      <w:r w:rsidRPr="002A54DD">
        <w:rPr>
          <w:rFonts w:ascii="宋体" w:eastAsia="宋体" w:hAnsi="宋体" w:cs="宋体" w:hint="eastAsia"/>
          <w:sz w:val="20"/>
          <w:szCs w:val="20"/>
        </w:rPr>
        <w:lastRenderedPageBreak/>
        <w:t>附件（1）：详细技术参数、规格及配置清单</w:t>
      </w:r>
    </w:p>
    <w:tbl>
      <w:tblPr>
        <w:tblW w:w="0" w:type="auto"/>
        <w:jc w:val="center"/>
        <w:tblLayout w:type="fixed"/>
        <w:tblLook w:val="04A0" w:firstRow="1" w:lastRow="0" w:firstColumn="1" w:lastColumn="0" w:noHBand="0" w:noVBand="1"/>
      </w:tblPr>
      <w:tblGrid>
        <w:gridCol w:w="737"/>
        <w:gridCol w:w="775"/>
        <w:gridCol w:w="6400"/>
        <w:gridCol w:w="675"/>
        <w:gridCol w:w="559"/>
      </w:tblGrid>
      <w:tr w:rsidR="002F68A1" w:rsidRPr="002A54DD">
        <w:trPr>
          <w:trHeight w:val="889"/>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line="460" w:lineRule="atLeast"/>
              <w:jc w:val="center"/>
              <w:rPr>
                <w:rFonts w:ascii="宋体" w:eastAsia="宋体" w:hAnsi="宋体" w:cs="宋体"/>
                <w:spacing w:val="10"/>
                <w:sz w:val="18"/>
                <w:szCs w:val="18"/>
              </w:rPr>
            </w:pPr>
            <w:r w:rsidRPr="002A54DD">
              <w:rPr>
                <w:rFonts w:ascii="宋体" w:eastAsia="宋体" w:hAnsi="宋体" w:cs="宋体" w:hint="eastAsia"/>
                <w:spacing w:val="10"/>
                <w:sz w:val="18"/>
                <w:szCs w:val="18"/>
              </w:rPr>
              <w:t>名称</w:t>
            </w:r>
          </w:p>
        </w:tc>
        <w:tc>
          <w:tcPr>
            <w:tcW w:w="775" w:type="dxa"/>
            <w:tcBorders>
              <w:top w:val="single" w:sz="4" w:space="0" w:color="000000"/>
              <w:left w:val="nil"/>
              <w:bottom w:val="single" w:sz="4" w:space="0" w:color="000000"/>
              <w:right w:val="single" w:sz="4" w:space="0" w:color="000000"/>
            </w:tcBorders>
            <w:vAlign w:val="center"/>
          </w:tcPr>
          <w:p w:rsidR="002F68A1" w:rsidRPr="002A54DD" w:rsidRDefault="002E4000">
            <w:pPr>
              <w:spacing w:line="460" w:lineRule="atLeast"/>
              <w:jc w:val="center"/>
              <w:rPr>
                <w:rFonts w:ascii="宋体" w:eastAsia="宋体" w:hAnsi="宋体" w:cs="宋体"/>
                <w:spacing w:val="10"/>
                <w:sz w:val="18"/>
                <w:szCs w:val="18"/>
              </w:rPr>
            </w:pPr>
            <w:r w:rsidRPr="002A54DD">
              <w:rPr>
                <w:rFonts w:ascii="宋体" w:eastAsia="宋体" w:hAnsi="宋体" w:cs="宋体" w:hint="eastAsia"/>
                <w:spacing w:val="10"/>
                <w:sz w:val="18"/>
                <w:szCs w:val="18"/>
              </w:rPr>
              <w:t>型号</w:t>
            </w:r>
          </w:p>
        </w:tc>
        <w:tc>
          <w:tcPr>
            <w:tcW w:w="6400" w:type="dxa"/>
            <w:tcBorders>
              <w:top w:val="single" w:sz="4" w:space="0" w:color="000000"/>
              <w:left w:val="nil"/>
              <w:bottom w:val="single" w:sz="4" w:space="0" w:color="000000"/>
              <w:right w:val="single" w:sz="4" w:space="0" w:color="000000"/>
            </w:tcBorders>
            <w:vAlign w:val="center"/>
          </w:tcPr>
          <w:p w:rsidR="002F68A1" w:rsidRPr="002A54DD" w:rsidRDefault="002E4000">
            <w:pPr>
              <w:spacing w:line="460" w:lineRule="atLeast"/>
              <w:jc w:val="center"/>
              <w:rPr>
                <w:rFonts w:ascii="宋体" w:eastAsia="宋体" w:hAnsi="宋体" w:cs="宋体"/>
                <w:spacing w:val="10"/>
                <w:sz w:val="18"/>
                <w:szCs w:val="18"/>
              </w:rPr>
            </w:pPr>
            <w:r w:rsidRPr="002A54DD">
              <w:rPr>
                <w:rFonts w:ascii="宋体" w:eastAsia="宋体" w:hAnsi="宋体" w:cs="宋体" w:hint="eastAsia"/>
                <w:spacing w:val="10"/>
                <w:sz w:val="18"/>
                <w:szCs w:val="18"/>
              </w:rPr>
              <w:t>规格、参数</w:t>
            </w:r>
          </w:p>
        </w:tc>
        <w:tc>
          <w:tcPr>
            <w:tcW w:w="675" w:type="dxa"/>
            <w:tcBorders>
              <w:top w:val="single" w:sz="4" w:space="0" w:color="000000"/>
              <w:left w:val="nil"/>
              <w:bottom w:val="single" w:sz="4" w:space="0" w:color="000000"/>
              <w:right w:val="single" w:sz="4" w:space="0" w:color="000000"/>
            </w:tcBorders>
            <w:vAlign w:val="center"/>
          </w:tcPr>
          <w:p w:rsidR="002F68A1" w:rsidRPr="002A54DD" w:rsidRDefault="002E4000">
            <w:pPr>
              <w:spacing w:line="460" w:lineRule="atLeast"/>
              <w:jc w:val="center"/>
              <w:rPr>
                <w:rFonts w:ascii="宋体" w:eastAsia="宋体" w:hAnsi="宋体" w:cs="宋体"/>
                <w:spacing w:val="10"/>
                <w:sz w:val="18"/>
                <w:szCs w:val="18"/>
              </w:rPr>
            </w:pPr>
            <w:r w:rsidRPr="002A54DD">
              <w:rPr>
                <w:rFonts w:ascii="宋体" w:eastAsia="宋体" w:hAnsi="宋体" w:cs="宋体" w:hint="eastAsia"/>
                <w:spacing w:val="10"/>
                <w:sz w:val="18"/>
                <w:szCs w:val="18"/>
              </w:rPr>
              <w:t>原产地</w:t>
            </w:r>
          </w:p>
        </w:tc>
        <w:tc>
          <w:tcPr>
            <w:tcW w:w="559" w:type="dxa"/>
            <w:tcBorders>
              <w:top w:val="single" w:sz="4" w:space="0" w:color="000000"/>
              <w:left w:val="nil"/>
              <w:bottom w:val="single" w:sz="4" w:space="0" w:color="000000"/>
              <w:right w:val="single" w:sz="4" w:space="0" w:color="000000"/>
            </w:tcBorders>
            <w:vAlign w:val="center"/>
          </w:tcPr>
          <w:p w:rsidR="002F68A1" w:rsidRPr="002A54DD" w:rsidRDefault="002E4000">
            <w:pPr>
              <w:spacing w:line="460" w:lineRule="atLeast"/>
              <w:jc w:val="center"/>
              <w:rPr>
                <w:rFonts w:ascii="宋体" w:eastAsia="宋体" w:hAnsi="宋体" w:cs="宋体"/>
                <w:spacing w:val="10"/>
                <w:sz w:val="18"/>
                <w:szCs w:val="18"/>
              </w:rPr>
            </w:pPr>
            <w:r w:rsidRPr="002A54DD">
              <w:rPr>
                <w:rFonts w:ascii="宋体" w:eastAsia="宋体" w:hAnsi="宋体" w:cs="宋体" w:hint="eastAsia"/>
                <w:spacing w:val="10"/>
                <w:sz w:val="18"/>
                <w:szCs w:val="18"/>
              </w:rPr>
              <w:t>生产厂家</w:t>
            </w:r>
          </w:p>
        </w:tc>
      </w:tr>
      <w:tr w:rsidR="002F68A1" w:rsidRPr="002A54DD">
        <w:trPr>
          <w:trHeight w:val="888"/>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E4000">
            <w:pPr>
              <w:jc w:val="center"/>
              <w:rPr>
                <w:rFonts w:ascii="宋体" w:eastAsia="宋体" w:hAnsi="宋体" w:cs="宋体"/>
                <w:sz w:val="18"/>
                <w:szCs w:val="18"/>
              </w:rPr>
            </w:pPr>
            <w:r w:rsidRPr="002A54DD">
              <w:rPr>
                <w:rFonts w:ascii="宋体" w:eastAsia="宋体" w:hAnsi="宋体" w:cs="宋体" w:hint="eastAsia"/>
                <w:sz w:val="21"/>
                <w:szCs w:val="21"/>
                <w:lang w:bidi="ar"/>
              </w:rPr>
              <w:t>400M液体核磁共振波谱仪</w:t>
            </w: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p w:rsidR="002F68A1" w:rsidRPr="002A54DD" w:rsidRDefault="002F68A1">
            <w:pPr>
              <w:jc w:val="center"/>
              <w:rPr>
                <w:rFonts w:ascii="宋体" w:eastAsia="宋体" w:hAnsi="宋体" w:cs="宋体"/>
                <w:sz w:val="18"/>
                <w:szCs w:val="18"/>
              </w:rPr>
            </w:pPr>
          </w:p>
        </w:tc>
        <w:tc>
          <w:tcPr>
            <w:tcW w:w="775" w:type="dxa"/>
            <w:tcBorders>
              <w:top w:val="single" w:sz="4" w:space="0" w:color="000000"/>
              <w:left w:val="nil"/>
              <w:bottom w:val="single" w:sz="4" w:space="0" w:color="000000"/>
              <w:right w:val="single" w:sz="4" w:space="0" w:color="000000"/>
            </w:tcBorders>
            <w:vAlign w:val="center"/>
          </w:tcPr>
          <w:p w:rsidR="002F68A1" w:rsidRPr="002A54DD" w:rsidRDefault="002E4000">
            <w:pPr>
              <w:jc w:val="center"/>
              <w:rPr>
                <w:rFonts w:ascii="宋体" w:eastAsia="宋体" w:hAnsi="宋体" w:cs="宋体"/>
                <w:sz w:val="18"/>
                <w:szCs w:val="18"/>
              </w:rPr>
            </w:pPr>
            <w:r w:rsidRPr="002A54DD">
              <w:rPr>
                <w:rFonts w:ascii="Times New Roman" w:eastAsia="宋体" w:hAnsi="Times New Roman" w:hint="eastAsia"/>
                <w:sz w:val="21"/>
                <w:szCs w:val="21"/>
              </w:rPr>
              <w:t>AVANCE NEO  400</w:t>
            </w:r>
          </w:p>
        </w:tc>
        <w:tc>
          <w:tcPr>
            <w:tcW w:w="6400" w:type="dxa"/>
            <w:tcBorders>
              <w:top w:val="single" w:sz="4" w:space="0" w:color="000000"/>
              <w:left w:val="nil"/>
              <w:bottom w:val="single" w:sz="4" w:space="0" w:color="000000"/>
              <w:right w:val="single" w:sz="4" w:space="0" w:color="000000"/>
            </w:tcBorders>
            <w:vAlign w:val="center"/>
          </w:tcPr>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★1.设备功能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核磁共振波谱仪主要用于有机化合物、天然产物结构鉴定等方面的研究，以及有机化学、生物化学、药物化学等方面的结构分析和性能研究；可用于有机物、无机物等样品的分子结构和相互作用研究；可进行多种核素的单、双共振实验，1H同核相关，NOE实验，以正常和反向方式</w:t>
            </w:r>
            <w:proofErr w:type="gramStart"/>
            <w:r w:rsidRPr="002A54DD">
              <w:rPr>
                <w:rFonts w:ascii="宋体" w:eastAsia="宋体" w:hAnsi="宋体" w:cs="宋体" w:hint="eastAsia"/>
                <w:spacing w:val="10"/>
                <w:sz w:val="18"/>
                <w:szCs w:val="18"/>
              </w:rPr>
              <w:t>进行异核相关检测</w:t>
            </w:r>
            <w:proofErr w:type="gramEnd"/>
            <w:r w:rsidRPr="002A54DD">
              <w:rPr>
                <w:rFonts w:ascii="宋体" w:eastAsia="宋体" w:hAnsi="宋体" w:cs="宋体" w:hint="eastAsia"/>
                <w:spacing w:val="10"/>
                <w:sz w:val="18"/>
                <w:szCs w:val="18"/>
              </w:rPr>
              <w:t>。</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★2.配置清单</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2.1 超导磁体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2.2 谱仪机柜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2.3 探头                        1个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2.4 工作站及打印机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2.5 核磁软件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2.6 UPS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2.7 空压机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2.8 数据处理工作站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2.9 除湿机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2.10 空调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2.11 附件、零配件及消耗品（包括专用工具）1套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3.技术指标</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 超导磁体</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 具有低液氦与液氮消耗、高稳定性、高均匀性、抗干扰超屏蔽超导磁体或自屏蔽磁体，磁体强度9.39 T，低温匀场线圈： 14组，室温匀场线圈： 36组</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 磁场漂移：＜ 4 Hz／小时；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*3.1.3 液氦维持时间：≥ 365天；液氦消耗速率：~ 13ml／小时；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3.1.4 5高斯强度处横向距离：＜ 0.5米；</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3.1.5 带有液氦液面自动监视和最小液面自动报警装置；</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 谱仪机柜</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 射频发射系统；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3.2.1.1 射频通道数：2个；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3.2.1.2 各通道具有的功能：具有独立的观测、去偶、信号接收、模数转换功能；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3.2.1.3 具备双功放系统；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3.2.1.4 质子最大输出功率：50W，多核最大输出功率：140W</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3.2.2 接收及采样</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3.2.2.1 接收中频 1.852 GHz；</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*3.2.2.2 每个通道独立的高速ADC，采样速率≥ 240 兆次/秒；</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 xml:space="preserve">3.2.2.3 6 </w:t>
            </w:r>
            <w:proofErr w:type="spellStart"/>
            <w:r w:rsidRPr="002A54DD">
              <w:rPr>
                <w:rFonts w:ascii="宋体" w:eastAsia="宋体" w:hAnsi="宋体" w:cs="宋体" w:hint="eastAsia"/>
                <w:spacing w:val="10"/>
                <w:sz w:val="18"/>
                <w:szCs w:val="18"/>
              </w:rPr>
              <w:t>KHz</w:t>
            </w:r>
            <w:proofErr w:type="spellEnd"/>
            <w:r w:rsidRPr="002A54DD">
              <w:rPr>
                <w:rFonts w:ascii="宋体" w:eastAsia="宋体" w:hAnsi="宋体" w:cs="宋体" w:hint="eastAsia"/>
                <w:spacing w:val="10"/>
                <w:sz w:val="18"/>
                <w:szCs w:val="18"/>
              </w:rPr>
              <w:t>谱宽有效动态范围≥ 23 Bit；</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 xml:space="preserve">3.2.3 </w:t>
            </w:r>
            <w:proofErr w:type="gramStart"/>
            <w:r w:rsidRPr="002A54DD">
              <w:rPr>
                <w:rFonts w:ascii="宋体" w:eastAsia="宋体" w:hAnsi="宋体" w:cs="宋体" w:hint="eastAsia"/>
                <w:spacing w:val="10"/>
                <w:sz w:val="18"/>
                <w:szCs w:val="18"/>
              </w:rPr>
              <w:t>氘数字锁场</w:t>
            </w:r>
            <w:proofErr w:type="gramEnd"/>
            <w:r w:rsidRPr="002A54DD">
              <w:rPr>
                <w:rFonts w:ascii="宋体" w:eastAsia="宋体" w:hAnsi="宋体" w:cs="宋体" w:hint="eastAsia"/>
                <w:spacing w:val="10"/>
                <w:sz w:val="18"/>
                <w:szCs w:val="18"/>
              </w:rPr>
              <w:t>及梯度匀场系统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3.2.3.1 具备自动／手动匀场系统；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3.2.3.2 具有精确的氘梯度自动匀场；</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3.2.3.3 支持多溶剂峰（如吡啶）自动锁场；</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3.2.3.4 Z方向射频脉冲梯度场：</w:t>
            </w:r>
            <w:proofErr w:type="gramStart"/>
            <w:r w:rsidRPr="002A54DD">
              <w:rPr>
                <w:rFonts w:ascii="宋体" w:eastAsia="宋体" w:hAnsi="宋体" w:cs="宋体" w:hint="eastAsia"/>
                <w:spacing w:val="10"/>
                <w:sz w:val="18"/>
                <w:szCs w:val="18"/>
              </w:rPr>
              <w:t>梯度场最大</w:t>
            </w:r>
            <w:proofErr w:type="gramEnd"/>
            <w:r w:rsidRPr="002A54DD">
              <w:rPr>
                <w:rFonts w:ascii="宋体" w:eastAsia="宋体" w:hAnsi="宋体" w:cs="宋体" w:hint="eastAsia"/>
                <w:spacing w:val="10"/>
                <w:sz w:val="18"/>
                <w:szCs w:val="18"/>
              </w:rPr>
              <w:t>电流：≥ 10 A；</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 高精度变温控制单元</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3.2.4.1 控温范围：-150℃―+200℃；</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3.2.4.2 精度：± 0.1 ℃；</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3.2.4.3 具备核磁共振热电偶功能，准确测量并自动控制样品温度；</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 探头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 5mm Z</w:t>
            </w:r>
            <w:proofErr w:type="gramStart"/>
            <w:r w:rsidRPr="002A54DD">
              <w:rPr>
                <w:rFonts w:ascii="宋体" w:eastAsia="宋体" w:hAnsi="宋体" w:cs="宋体" w:hint="eastAsia"/>
                <w:spacing w:val="10"/>
                <w:sz w:val="18"/>
                <w:szCs w:val="18"/>
              </w:rPr>
              <w:t>梯度场</w:t>
            </w:r>
            <w:proofErr w:type="gramEnd"/>
            <w:r w:rsidRPr="002A54DD">
              <w:rPr>
                <w:rFonts w:ascii="宋体" w:eastAsia="宋体" w:hAnsi="宋体" w:cs="宋体" w:hint="eastAsia"/>
                <w:spacing w:val="10"/>
                <w:sz w:val="18"/>
                <w:szCs w:val="18"/>
              </w:rPr>
              <w:t>多核二合一液体探头；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*3.3.1.1 检测核：1H和19F, 共振频率在31P-199Hg和17O-109Ag之间的所有核</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3.3.1.2 1H分辨率（旋转）≤ 0.5 Hz (1％ CHCl3)；</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3.3.1.3 1H 线型 (旋转) ≤ 6/12 (1% CHCL3)；</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3.3.1.4 13C分辨率 (旋转)≤ 0.2 Hz （ASTM）；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3.3.1.5 13C 线型（旋转）≤ 2/4 Hz （ASTM）；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*3.3.1.6 灵敏度</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1H灵敏度≥ 550:1(0.1% EB)</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13C 灵敏度≥ 220:1(ASTM)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13C 灵敏度≥ 250:1(10% EB)</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31P灵敏度≥ 200:1(TPP)</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15N灵敏度≥ 30:1 (90% formamide)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19F灵敏度≥ 550:1 (90% TFT)</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3.3.1.7 90度脉冲宽度：</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1H≤8μs (0.1% EB sample) 19F ≤ 12μs (TFT sample)；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13C≤8μs (ASTM sample) 31P ≤ 8μs (TPP sample)；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15N≤17μs (90% formamide sample)；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*3.3.1.8 加Z-方向</w:t>
            </w:r>
            <w:proofErr w:type="gramStart"/>
            <w:r w:rsidRPr="002A54DD">
              <w:rPr>
                <w:rFonts w:ascii="宋体" w:eastAsia="宋体" w:hAnsi="宋体" w:cs="宋体" w:hint="eastAsia"/>
                <w:spacing w:val="10"/>
                <w:sz w:val="18"/>
                <w:szCs w:val="18"/>
              </w:rPr>
              <w:t>梯度场</w:t>
            </w:r>
            <w:proofErr w:type="gramEnd"/>
            <w:r w:rsidRPr="002A54DD">
              <w:rPr>
                <w:rFonts w:ascii="宋体" w:eastAsia="宋体" w:hAnsi="宋体" w:cs="宋体" w:hint="eastAsia"/>
                <w:spacing w:val="10"/>
                <w:sz w:val="18"/>
                <w:szCs w:val="18"/>
              </w:rPr>
              <w:t>线圈≥ 50高斯/cm；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*3.3.1.9 探头变温范围: -150℃— +150℃；</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3.3.1.10 探头全自动调谐和匹配附件：配备能调所有观测核的全自动调谐和匹配附件；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3.4工作站及打印机</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3.4.1 工作站</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工作站配置不低于：CPU  intel 3.8 GHz</w:t>
            </w:r>
            <w:proofErr w:type="gramStart"/>
            <w:r w:rsidRPr="002A54DD">
              <w:rPr>
                <w:rFonts w:ascii="宋体" w:eastAsia="宋体" w:hAnsi="宋体" w:cs="宋体" w:hint="eastAsia"/>
                <w:spacing w:val="10"/>
                <w:sz w:val="18"/>
                <w:szCs w:val="18"/>
              </w:rPr>
              <w:t>四核处理器</w:t>
            </w:r>
            <w:proofErr w:type="gramEnd"/>
            <w:r w:rsidRPr="002A54DD">
              <w:rPr>
                <w:rFonts w:ascii="宋体" w:eastAsia="宋体" w:hAnsi="宋体" w:cs="宋体" w:hint="eastAsia"/>
                <w:spacing w:val="10"/>
                <w:sz w:val="18"/>
                <w:szCs w:val="18"/>
              </w:rPr>
              <w:t>；Windows 10及以上系统；显卡 2 Gb；内存 16 GB；硬盘 2 TB；无线网卡 2个、DVD刻录机1台；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3.4.2 打印机：激光打印机，打印速度：30页/分钟；类型：支持黑白打印；能效等级：一级能效；打印功能：支持自动双面打印。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 核磁软件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3.5.1 快速多维采样处理软件许可1个，核磁数据处理软件许可 2个；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3.5.2 在线服务软件：包括在线使用帮助、NMR技术指导、实验手册等；脉冲程序模拟软件一套；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3.5.3 可用于自动和远程谱仪状况检查，故障诊断和排除软件；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3.5.4 可用于一维谱定量分析；</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3.5.5在硬件支持的前提下，操作软件终身免费升级；</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3.6 UPS</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UPS电源，3KVA，续航时间2小时。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3.7 空压机1套：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带过滤器、储气罐和干燥器；产气量：400 L/min；压力可调范围包括：4~8.5 bar；噪音值≤ 50 dB；带自动排水功能。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3.8 数据处理工作站1台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配置不低于：intel 3.8 GHz</w:t>
            </w:r>
            <w:proofErr w:type="gramStart"/>
            <w:r w:rsidRPr="002A54DD">
              <w:rPr>
                <w:rFonts w:ascii="宋体" w:eastAsia="宋体" w:hAnsi="宋体" w:cs="宋体" w:hint="eastAsia"/>
                <w:spacing w:val="10"/>
                <w:sz w:val="18"/>
                <w:szCs w:val="18"/>
              </w:rPr>
              <w:t>四核处理器</w:t>
            </w:r>
            <w:proofErr w:type="gramEnd"/>
            <w:r w:rsidRPr="002A54DD">
              <w:rPr>
                <w:rFonts w:ascii="宋体" w:eastAsia="宋体" w:hAnsi="宋体" w:cs="宋体" w:hint="eastAsia"/>
                <w:spacing w:val="10"/>
                <w:sz w:val="18"/>
                <w:szCs w:val="18"/>
              </w:rPr>
              <w:t>；显卡：2 Gb;内存：16 GB；硬盘：2 TB；无线网卡 2个、DVD刻录机1个，DVD光盘 1盒；</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3.9 除湿机1台：噪音≤ 45 dB；排水方式：下排水；日除湿量：≥ 25 L；</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3.10 空调1台：3匹；立柜式；制热功率： 2000W；制冷功率：2000W；能效等级：一级能效，包含安装（根据场地实际要求进行安装），质保期 6年。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 附件、零配件及消耗品(包括专用工具)</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3.11.1 60位自动进样器， 60个5mm液体样品转子，2个5mm高温陶瓷转子</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3.11.2 随机必备的标准附件专用工具</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3.11.3 仪器安装时，提供所需正常状态下的液氦，液氮，氦气，氮气。</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3.11.4 液氦真空输液管 1根；液氮补加管2根；</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3.11.5 配备标准样品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3.11.6 配备液氮低温附件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3.11.7 配备氮氧分离器 1个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3.11.8 配备谱仪维修工具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3.11.9 配备100 L自增压液氮罐1个；核磁管250根；</w:t>
            </w:r>
            <w:proofErr w:type="gramStart"/>
            <w:r w:rsidRPr="002A54DD">
              <w:rPr>
                <w:rFonts w:ascii="宋体" w:eastAsia="宋体" w:hAnsi="宋体" w:cs="宋体" w:hint="eastAsia"/>
                <w:spacing w:val="10"/>
                <w:sz w:val="18"/>
                <w:szCs w:val="18"/>
              </w:rPr>
              <w:t>氘代氯仿</w:t>
            </w:r>
            <w:proofErr w:type="gramEnd"/>
            <w:r w:rsidRPr="002A54DD">
              <w:rPr>
                <w:rFonts w:ascii="宋体" w:eastAsia="宋体" w:hAnsi="宋体" w:cs="宋体" w:hint="eastAsia"/>
                <w:spacing w:val="10"/>
                <w:sz w:val="18"/>
                <w:szCs w:val="18"/>
              </w:rPr>
              <w:t>（50 mL/瓶）10瓶；</w:t>
            </w:r>
            <w:proofErr w:type="gramStart"/>
            <w:r w:rsidRPr="002A54DD">
              <w:rPr>
                <w:rFonts w:ascii="宋体" w:eastAsia="宋体" w:hAnsi="宋体" w:cs="宋体" w:hint="eastAsia"/>
                <w:spacing w:val="10"/>
                <w:sz w:val="18"/>
                <w:szCs w:val="18"/>
              </w:rPr>
              <w:t>氘代二</w:t>
            </w:r>
            <w:proofErr w:type="gramEnd"/>
            <w:r w:rsidRPr="002A54DD">
              <w:rPr>
                <w:rFonts w:ascii="宋体" w:eastAsia="宋体" w:hAnsi="宋体" w:cs="宋体" w:hint="eastAsia"/>
                <w:spacing w:val="10"/>
                <w:sz w:val="18"/>
                <w:szCs w:val="18"/>
              </w:rPr>
              <w:t>甲基亚砜-d6（50 mL/瓶） 10瓶；重水（25 ml/瓶）5瓶。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*3.12我方已提供设备制造厂家或总代理商授权书和加盖制造厂商或总代理商印章的技术证明文件、彩页等证明材料。</w:t>
            </w:r>
          </w:p>
        </w:tc>
        <w:tc>
          <w:tcPr>
            <w:tcW w:w="675" w:type="dxa"/>
            <w:tcBorders>
              <w:top w:val="single" w:sz="4" w:space="0" w:color="000000"/>
              <w:left w:val="nil"/>
              <w:bottom w:val="single" w:sz="4" w:space="0" w:color="000000"/>
              <w:right w:val="single" w:sz="4" w:space="0" w:color="000000"/>
            </w:tcBorders>
            <w:vAlign w:val="center"/>
          </w:tcPr>
          <w:p w:rsidR="002F68A1" w:rsidRPr="002A54DD" w:rsidRDefault="002E4000">
            <w:pPr>
              <w:jc w:val="center"/>
              <w:rPr>
                <w:rFonts w:ascii="宋体" w:eastAsia="宋体" w:hAnsi="宋体" w:cs="宋体"/>
                <w:sz w:val="18"/>
                <w:szCs w:val="18"/>
              </w:rPr>
            </w:pPr>
            <w:r w:rsidRPr="002A54DD">
              <w:rPr>
                <w:rFonts w:ascii="宋体" w:eastAsia="宋体" w:hAnsi="宋体" w:cs="宋体" w:hint="eastAsia"/>
                <w:sz w:val="18"/>
                <w:szCs w:val="18"/>
              </w:rPr>
              <w:lastRenderedPageBreak/>
              <w:t>瑞士</w:t>
            </w:r>
          </w:p>
        </w:tc>
        <w:tc>
          <w:tcPr>
            <w:tcW w:w="559" w:type="dxa"/>
            <w:tcBorders>
              <w:top w:val="single" w:sz="4" w:space="0" w:color="000000"/>
              <w:left w:val="nil"/>
              <w:bottom w:val="single" w:sz="4" w:space="0" w:color="000000"/>
              <w:right w:val="single" w:sz="4" w:space="0" w:color="000000"/>
            </w:tcBorders>
            <w:vAlign w:val="center"/>
          </w:tcPr>
          <w:p w:rsidR="002F68A1" w:rsidRPr="002A54DD" w:rsidRDefault="002E4000">
            <w:pPr>
              <w:jc w:val="center"/>
              <w:rPr>
                <w:rFonts w:ascii="宋体" w:eastAsia="宋体" w:hAnsi="宋体" w:cs="宋体"/>
                <w:sz w:val="18"/>
                <w:szCs w:val="18"/>
              </w:rPr>
            </w:pPr>
            <w:r w:rsidRPr="002A54DD">
              <w:rPr>
                <w:rFonts w:ascii="Times New Roman" w:eastAsia="宋体" w:hAnsi="Times New Roman"/>
                <w:sz w:val="18"/>
                <w:szCs w:val="18"/>
              </w:rPr>
              <w:t>BRUKER OPTIK GMBH</w:t>
            </w:r>
          </w:p>
        </w:tc>
      </w:tr>
      <w:tr w:rsidR="002F68A1" w:rsidRPr="002A54DD">
        <w:trPr>
          <w:trHeight w:val="888"/>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jc w:val="center"/>
              <w:rPr>
                <w:rFonts w:ascii="宋体" w:eastAsia="宋体" w:hAnsi="宋体" w:cs="宋体"/>
                <w:sz w:val="18"/>
                <w:szCs w:val="18"/>
              </w:rPr>
            </w:pPr>
            <w:r w:rsidRPr="002A54DD">
              <w:rPr>
                <w:rFonts w:ascii="Times New Roman" w:eastAsia="宋体" w:hAnsi="Times New Roman" w:hint="eastAsia"/>
                <w:sz w:val="21"/>
                <w:szCs w:val="21"/>
              </w:rPr>
              <w:lastRenderedPageBreak/>
              <w:t>400M</w:t>
            </w:r>
            <w:proofErr w:type="gramStart"/>
            <w:r w:rsidRPr="002A54DD">
              <w:rPr>
                <w:rFonts w:ascii="Times New Roman" w:eastAsia="宋体" w:hAnsi="Times New Roman" w:hint="eastAsia"/>
                <w:sz w:val="21"/>
                <w:szCs w:val="21"/>
              </w:rPr>
              <w:t>固液两用</w:t>
            </w:r>
            <w:proofErr w:type="gramEnd"/>
            <w:r w:rsidRPr="002A54DD">
              <w:rPr>
                <w:rFonts w:ascii="Times New Roman" w:eastAsia="宋体" w:hAnsi="Times New Roman" w:hint="eastAsia"/>
                <w:sz w:val="21"/>
                <w:szCs w:val="21"/>
              </w:rPr>
              <w:t>核磁共振波谱仪</w:t>
            </w:r>
          </w:p>
        </w:tc>
        <w:tc>
          <w:tcPr>
            <w:tcW w:w="775" w:type="dxa"/>
            <w:tcBorders>
              <w:top w:val="single" w:sz="4" w:space="0" w:color="000000"/>
              <w:left w:val="nil"/>
              <w:bottom w:val="single" w:sz="4" w:space="0" w:color="000000"/>
              <w:right w:val="single" w:sz="4" w:space="0" w:color="000000"/>
            </w:tcBorders>
            <w:vAlign w:val="center"/>
          </w:tcPr>
          <w:p w:rsidR="002F68A1" w:rsidRPr="002A54DD" w:rsidRDefault="002E4000">
            <w:pPr>
              <w:jc w:val="center"/>
              <w:rPr>
                <w:rFonts w:ascii="宋体" w:eastAsia="宋体" w:hAnsi="宋体" w:cs="宋体"/>
                <w:sz w:val="18"/>
                <w:szCs w:val="18"/>
              </w:rPr>
            </w:pPr>
            <w:r w:rsidRPr="002A54DD">
              <w:rPr>
                <w:rFonts w:ascii="Times New Roman" w:eastAsia="宋体" w:hAnsi="Times New Roman" w:hint="eastAsia"/>
                <w:sz w:val="21"/>
                <w:szCs w:val="21"/>
              </w:rPr>
              <w:t>AVANCE NEO  400</w:t>
            </w:r>
          </w:p>
        </w:tc>
        <w:tc>
          <w:tcPr>
            <w:tcW w:w="6400" w:type="dxa"/>
            <w:tcBorders>
              <w:top w:val="single" w:sz="4" w:space="0" w:color="000000"/>
              <w:left w:val="nil"/>
              <w:bottom w:val="single" w:sz="4" w:space="0" w:color="000000"/>
              <w:right w:val="single" w:sz="4" w:space="0" w:color="000000"/>
            </w:tcBorders>
            <w:vAlign w:val="center"/>
          </w:tcPr>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★1.设备功能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核磁共振系统主要用于有机化合物、天然产物结构鉴定等方面的研究，以及有机化学、生物化学、药物化学等方面的结构分析和性能研究；可用于液体、固体有机物、无机物等样品的分子结构和相互作用研究；可进行多种核素的单、双共振实验，1H同核相关，NOE实验，以正常和反向方式</w:t>
            </w:r>
            <w:proofErr w:type="gramStart"/>
            <w:r w:rsidRPr="002A54DD">
              <w:rPr>
                <w:rFonts w:ascii="宋体" w:eastAsia="宋体" w:hAnsi="宋体" w:cs="宋体" w:hint="eastAsia"/>
                <w:spacing w:val="10"/>
                <w:sz w:val="18"/>
                <w:szCs w:val="18"/>
              </w:rPr>
              <w:t>进行异核相关检测</w:t>
            </w:r>
            <w:proofErr w:type="gramEnd"/>
            <w:r w:rsidRPr="002A54DD">
              <w:rPr>
                <w:rFonts w:ascii="宋体" w:eastAsia="宋体" w:hAnsi="宋体" w:cs="宋体" w:hint="eastAsia"/>
                <w:spacing w:val="10"/>
                <w:sz w:val="18"/>
                <w:szCs w:val="18"/>
              </w:rPr>
              <w:t>。</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★2.配置清单</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2.1 超导磁体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2.2 谱仪机柜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2.3 探头                          2个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2.4 工作站及打印机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2.5 核磁软件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2.6 数据处理工作站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2.7 UPS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2.8 空压机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2.9 除湿机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2.10 空调                        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2.11 操作台                      2套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2.12 附件、零配件及消耗品(包括专用工具)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2.13 环境</w:t>
            </w:r>
            <w:proofErr w:type="gramStart"/>
            <w:r w:rsidRPr="002A54DD">
              <w:rPr>
                <w:rFonts w:ascii="宋体" w:eastAsia="宋体" w:hAnsi="宋体" w:cs="宋体" w:hint="eastAsia"/>
                <w:spacing w:val="10"/>
                <w:sz w:val="18"/>
                <w:szCs w:val="18"/>
              </w:rPr>
              <w:t>适</w:t>
            </w:r>
            <w:proofErr w:type="gramEnd"/>
            <w:r w:rsidRPr="002A54DD">
              <w:rPr>
                <w:rFonts w:ascii="宋体" w:eastAsia="宋体" w:hAnsi="宋体" w:cs="宋体" w:hint="eastAsia"/>
                <w:spacing w:val="10"/>
                <w:sz w:val="18"/>
                <w:szCs w:val="18"/>
              </w:rPr>
              <w:t>配系统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3.技术指标</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 超导磁体</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 具有低液氦与液氮消耗、高稳定性、高均匀性、抗干扰超屏蔽超导磁体或自屏蔽磁体，磁体强度 9.39T，低温匀场线圈： 14组，室温匀场线圈：36组</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 磁场漂移：＜ 4 Hz／小时；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*3.1.3 液氦维持时间：≥ 365天；液氦消耗速率：</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 13ml／小时；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3.1.4 5高斯强度处横向距离：＜ 0.5 米；</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3.1.5 带有液氦液面自动监视和最小液面自动报警装置；</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 谱仪机柜</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 射频发射系统；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3.2.1.1 射频通道数：2个；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3.2.1.2 各通道具有的功能：具有独立的观测、去偶、信号接收、模数转换功能；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3.2.1.3 具备双功放系统；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*3.2.1.4 质子最大输出功率：500 W，多核最大输出功率： 500 W；</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3.2.2 接收及采样</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3.2.2.1 接收中频1.852 GHz；</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*3.2.2.2 每个通道独立的高速ADC，采样速率≥ 240 兆次/秒；</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 xml:space="preserve">3.2.2.3 6 </w:t>
            </w:r>
            <w:proofErr w:type="spellStart"/>
            <w:r w:rsidRPr="002A54DD">
              <w:rPr>
                <w:rFonts w:ascii="宋体" w:eastAsia="宋体" w:hAnsi="宋体" w:cs="宋体" w:hint="eastAsia"/>
                <w:spacing w:val="10"/>
                <w:sz w:val="18"/>
                <w:szCs w:val="18"/>
              </w:rPr>
              <w:t>KHz</w:t>
            </w:r>
            <w:proofErr w:type="spellEnd"/>
            <w:r w:rsidRPr="002A54DD">
              <w:rPr>
                <w:rFonts w:ascii="宋体" w:eastAsia="宋体" w:hAnsi="宋体" w:cs="宋体" w:hint="eastAsia"/>
                <w:spacing w:val="10"/>
                <w:sz w:val="18"/>
                <w:szCs w:val="18"/>
              </w:rPr>
              <w:t>谱宽有效动态范围≥ 23 Bit；</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 xml:space="preserve">3.2.3 </w:t>
            </w:r>
            <w:proofErr w:type="gramStart"/>
            <w:r w:rsidRPr="002A54DD">
              <w:rPr>
                <w:rFonts w:ascii="宋体" w:eastAsia="宋体" w:hAnsi="宋体" w:cs="宋体" w:hint="eastAsia"/>
                <w:spacing w:val="10"/>
                <w:sz w:val="18"/>
                <w:szCs w:val="18"/>
              </w:rPr>
              <w:t>氘数字锁场</w:t>
            </w:r>
            <w:proofErr w:type="gramEnd"/>
            <w:r w:rsidRPr="002A54DD">
              <w:rPr>
                <w:rFonts w:ascii="宋体" w:eastAsia="宋体" w:hAnsi="宋体" w:cs="宋体" w:hint="eastAsia"/>
                <w:spacing w:val="10"/>
                <w:sz w:val="18"/>
                <w:szCs w:val="18"/>
              </w:rPr>
              <w:t>及梯度匀场系统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3.2.3.1 具备自动／手动匀场系统；</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3.2.3.2 具有精确的氘梯度自动匀场功能；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3.2.3.3 支持多溶剂峰（如吡啶）自动锁场；</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3.2.3.4 Z方向射频脉冲梯度场：</w:t>
            </w:r>
            <w:proofErr w:type="gramStart"/>
            <w:r w:rsidRPr="002A54DD">
              <w:rPr>
                <w:rFonts w:ascii="宋体" w:eastAsia="宋体" w:hAnsi="宋体" w:cs="宋体" w:hint="eastAsia"/>
                <w:spacing w:val="10"/>
                <w:sz w:val="18"/>
                <w:szCs w:val="18"/>
              </w:rPr>
              <w:t>梯度场最大</w:t>
            </w:r>
            <w:proofErr w:type="gramEnd"/>
            <w:r w:rsidRPr="002A54DD">
              <w:rPr>
                <w:rFonts w:ascii="宋体" w:eastAsia="宋体" w:hAnsi="宋体" w:cs="宋体" w:hint="eastAsia"/>
                <w:spacing w:val="10"/>
                <w:sz w:val="18"/>
                <w:szCs w:val="18"/>
              </w:rPr>
              <w:t>电流：≥ 10 A；</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 高精度变温控制单元</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3.2.4.1 控温范围：-150℃―+200℃；</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3.2.4.2 精度：± 0.1℃；</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3.2.4.3 具备核磁共振热电偶功能，准确测量并自动控制样品温度；</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 探头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 5 mm Z</w:t>
            </w:r>
            <w:proofErr w:type="gramStart"/>
            <w:r w:rsidRPr="002A54DD">
              <w:rPr>
                <w:rFonts w:ascii="宋体" w:eastAsia="宋体" w:hAnsi="宋体" w:cs="宋体" w:hint="eastAsia"/>
                <w:spacing w:val="10"/>
                <w:sz w:val="18"/>
                <w:szCs w:val="18"/>
              </w:rPr>
              <w:t>梯度场</w:t>
            </w:r>
            <w:proofErr w:type="gramEnd"/>
            <w:r w:rsidRPr="002A54DD">
              <w:rPr>
                <w:rFonts w:ascii="宋体" w:eastAsia="宋体" w:hAnsi="宋体" w:cs="宋体" w:hint="eastAsia"/>
                <w:spacing w:val="10"/>
                <w:sz w:val="18"/>
                <w:szCs w:val="18"/>
              </w:rPr>
              <w:t>多核二合一液体探头；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3.3.1.1 检测核：1H和19F, 共振频率在31P-199Hg和17O-109Ag之间的所有核</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3.3.1.2 1H分辨率（旋转）≤ 0.5 Hz (1％ CHCl3)；</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3.3.1.3 1H 线型 (旋转) ≤ 6/12 (1% CHCl3)；</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3.3.1.4 13C分辨率 (旋转)≤ 0.2 Hz （ASTM）；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3.3.1.5 13C 线型（旋转）≤ 2/4 Hz （ASTM）；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*3.3.1.6 灵敏度</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1H灵敏度≥ 550:1(0.1% EB)</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13C 灵敏度≥ 220:1(ASTM)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13C 灵敏度≥ 250:1(10% EB)</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31P灵敏度≥ 200:1(TPP)</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15N灵敏度≥ 30:1 (90% formamide)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19F灵敏度≥ 550:1 (90% TFT)</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3.3.1.7 90度脉冲宽度：</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1H≤8μs (0.1% EB sample) 19F ≤ 12μs (TFT sample)；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13C≤8μs (ASTM sample) 31P ≤ 8μs (TPP sample)；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15N≤17μs (90% formamide sample)；</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*3.3.1.8 加Z-方向</w:t>
            </w:r>
            <w:proofErr w:type="gramStart"/>
            <w:r w:rsidRPr="002A54DD">
              <w:rPr>
                <w:rFonts w:ascii="宋体" w:eastAsia="宋体" w:hAnsi="宋体" w:cs="宋体" w:hint="eastAsia"/>
                <w:spacing w:val="10"/>
                <w:sz w:val="18"/>
                <w:szCs w:val="18"/>
              </w:rPr>
              <w:t>梯度场</w:t>
            </w:r>
            <w:proofErr w:type="gramEnd"/>
            <w:r w:rsidRPr="002A54DD">
              <w:rPr>
                <w:rFonts w:ascii="宋体" w:eastAsia="宋体" w:hAnsi="宋体" w:cs="宋体" w:hint="eastAsia"/>
                <w:spacing w:val="10"/>
                <w:sz w:val="18"/>
                <w:szCs w:val="18"/>
              </w:rPr>
              <w:t>线圈≥ 50高斯/cm；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*3.3.1.9 探头变温范围: -150℃— +150℃；</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3.3.1.10 探头全自动调谐和匹配附件：配备能调所有观测核的全自动调谐和匹配附件；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3.3.1.11 探头具备观测1H</w:t>
            </w:r>
            <w:proofErr w:type="gramStart"/>
            <w:r w:rsidRPr="002A54DD">
              <w:rPr>
                <w:rFonts w:ascii="宋体" w:eastAsia="宋体" w:hAnsi="宋体" w:cs="宋体" w:hint="eastAsia"/>
                <w:spacing w:val="10"/>
                <w:sz w:val="18"/>
                <w:szCs w:val="18"/>
              </w:rPr>
              <w:t>去偶后的</w:t>
            </w:r>
            <w:proofErr w:type="gramEnd"/>
            <w:r w:rsidRPr="002A54DD">
              <w:rPr>
                <w:rFonts w:ascii="宋体" w:eastAsia="宋体" w:hAnsi="宋体" w:cs="宋体" w:hint="eastAsia"/>
                <w:spacing w:val="10"/>
                <w:sz w:val="18"/>
                <w:szCs w:val="18"/>
              </w:rPr>
              <w:t>19F图谱功能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 双共振固体探头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*3.3.2.1 提供1H/X 4mm 双共振固体探头 1个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3.3.2.2 检测核：1H，19F和频率范围在31P-15N之间的所有核；</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3.3.2.3 13C分辨率：＜4 Hz(Ada)；</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*3.3.2.4 灵敏度：</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13C灵敏度≥ 350:1(</w:t>
            </w:r>
            <w:proofErr w:type="spellStart"/>
            <w:r w:rsidRPr="002A54DD">
              <w:rPr>
                <w:rFonts w:ascii="宋体" w:eastAsia="宋体" w:hAnsi="宋体" w:cs="宋体" w:hint="eastAsia"/>
                <w:spacing w:val="10"/>
                <w:sz w:val="18"/>
                <w:szCs w:val="18"/>
              </w:rPr>
              <w:t>Gly</w:t>
            </w:r>
            <w:proofErr w:type="spellEnd"/>
            <w:r w:rsidRPr="002A54DD">
              <w:rPr>
                <w:rFonts w:ascii="宋体" w:eastAsia="宋体" w:hAnsi="宋体" w:cs="宋体" w:hint="eastAsia"/>
                <w:spacing w:val="10"/>
                <w:sz w:val="18"/>
                <w:szCs w:val="18"/>
              </w:rPr>
              <w:t>，64次采样，双共振模式)；</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15N灵敏度≥ 55:1(</w:t>
            </w:r>
            <w:proofErr w:type="spellStart"/>
            <w:r w:rsidRPr="002A54DD">
              <w:rPr>
                <w:rFonts w:ascii="宋体" w:eastAsia="宋体" w:hAnsi="宋体" w:cs="宋体" w:hint="eastAsia"/>
                <w:spacing w:val="10"/>
                <w:sz w:val="18"/>
                <w:szCs w:val="18"/>
              </w:rPr>
              <w:t>Gly</w:t>
            </w:r>
            <w:proofErr w:type="spellEnd"/>
            <w:r w:rsidRPr="002A54DD">
              <w:rPr>
                <w:rFonts w:ascii="宋体" w:eastAsia="宋体" w:hAnsi="宋体" w:cs="宋体" w:hint="eastAsia"/>
                <w:spacing w:val="10"/>
                <w:sz w:val="18"/>
                <w:szCs w:val="18"/>
              </w:rPr>
              <w:t>，64次采样，双共振模式)；</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*3.3.2.5 探头变温范围: -80℃— +200℃；</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3.3.2.6 最高转速：15000±5Hz</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*3.3.2.7 更换样品不需要拆卸探头；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3.3.2.8 配备12个4 mm氧化锆转子，带盖子；</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*3.3.2.9 探头具备全自动调谐功能；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3.3.2.10 提供固体气动单元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3.4 工作站及打印机</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3.4.1工作站</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配置不低于：CPU intel 3.8GHz</w:t>
            </w:r>
            <w:proofErr w:type="gramStart"/>
            <w:r w:rsidRPr="002A54DD">
              <w:rPr>
                <w:rFonts w:ascii="宋体" w:eastAsia="宋体" w:hAnsi="宋体" w:cs="宋体" w:hint="eastAsia"/>
                <w:spacing w:val="10"/>
                <w:sz w:val="18"/>
                <w:szCs w:val="18"/>
              </w:rPr>
              <w:t>四核处理器</w:t>
            </w:r>
            <w:proofErr w:type="gramEnd"/>
            <w:r w:rsidRPr="002A54DD">
              <w:rPr>
                <w:rFonts w:ascii="宋体" w:eastAsia="宋体" w:hAnsi="宋体" w:cs="宋体" w:hint="eastAsia"/>
                <w:spacing w:val="10"/>
                <w:sz w:val="18"/>
                <w:szCs w:val="18"/>
              </w:rPr>
              <w:t>； Windows 10及以上系统；显卡 2 Gb；内存16 GB；硬盘 2 TB；无线网卡 2个、DVD刻录机 1个，DVD光盘1盒；</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3.4.2 打印机：激光打印机，打印速度：≥ 30页/分钟；类型：支持黑白打印；能效等级：一级能效；打印功能：支持自动双面打印。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3.5 核磁软件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3.5.1 快速多维采样处理软件一个；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3.5.2 在线服务软件：包括在线使用帮助、NMR技术指导、实验手册等；脉冲程序模拟软件一套；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3.5.3核磁数据处理软件许可两个；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3.5.4 可用于自动和远程谱仪状况检查，故障诊断和排除软件；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3.5.5 可用于一维谱定量分析；</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3.5.6 在硬件支持的前提下，操作软件终身免费升级；</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3.6 数据处理工作站1台</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配置不低于：intel 3.8GHz</w:t>
            </w:r>
            <w:proofErr w:type="gramStart"/>
            <w:r w:rsidRPr="002A54DD">
              <w:rPr>
                <w:rFonts w:ascii="宋体" w:eastAsia="宋体" w:hAnsi="宋体" w:cs="宋体" w:hint="eastAsia"/>
                <w:spacing w:val="10"/>
                <w:sz w:val="18"/>
                <w:szCs w:val="18"/>
              </w:rPr>
              <w:t>四核处理器</w:t>
            </w:r>
            <w:proofErr w:type="gramEnd"/>
            <w:r w:rsidRPr="002A54DD">
              <w:rPr>
                <w:rFonts w:ascii="宋体" w:eastAsia="宋体" w:hAnsi="宋体" w:cs="宋体" w:hint="eastAsia"/>
                <w:spacing w:val="10"/>
                <w:sz w:val="18"/>
                <w:szCs w:val="18"/>
              </w:rPr>
              <w:t>；显卡：2Gb；内存：16GB；硬盘：2 TB；无线网卡2个；DVD刻录机1台；DVD光盘1盒；</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3.7 UPS电源，6KVA，续航时间2小时。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3.8 空压机1套，带过滤器、储气罐和干燥器1套技术文件，产气量：400 L/min；压力可调范围包括：4~8.5 bar；噪音值≤ 50 dB；带自动排水功能。</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3.9 除湿机1台：噪音≤45 dB；排水方式：下排水；日除湿量：≥25 L；</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3.10 空调1台：3匹；立柜式；制热功率：2000W；制冷功率：2000 W；能效等级：一级能效，包含安装（根据场地实际要求进行安装），质保期6年。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3.11操作台（包括实验椅）：2套，其中操作台：≥180 cm*60 cm*75 cm；实验椅：坐宽：≥45cm；坐深：≥45cm</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 附件、零配件及消耗品（包括专用工具）</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3.12.1 24位自动进样器1台，30个5mm液体样品转子，2个5mm高温陶瓷转子</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3.12.2 随机必备的标准附件专用工具</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3.12.3 仪器安装时，提供所需正常状态下的液氦，液氮，氦气，氮气。</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3.12.4 液氦真空输液管 1根；液氮补加管2根；</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3.12.5 液氮低温附件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3.12.6 提供谱仪维修工具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3.12.7 配备氮氧分离器 1个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3.12.8 提供标准样品 1套</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lastRenderedPageBreak/>
              <w:t>3.12.9 配备100 L自增压液氮罐1个；核磁管 250根；</w:t>
            </w:r>
            <w:proofErr w:type="gramStart"/>
            <w:r w:rsidRPr="002A54DD">
              <w:rPr>
                <w:rFonts w:ascii="宋体" w:eastAsia="宋体" w:hAnsi="宋体" w:cs="宋体" w:hint="eastAsia"/>
                <w:spacing w:val="10"/>
                <w:sz w:val="18"/>
                <w:szCs w:val="18"/>
              </w:rPr>
              <w:t>氘代氯仿</w:t>
            </w:r>
            <w:proofErr w:type="gramEnd"/>
            <w:r w:rsidRPr="002A54DD">
              <w:rPr>
                <w:rFonts w:ascii="宋体" w:eastAsia="宋体" w:hAnsi="宋体" w:cs="宋体" w:hint="eastAsia"/>
                <w:spacing w:val="10"/>
                <w:sz w:val="18"/>
                <w:szCs w:val="18"/>
              </w:rPr>
              <w:t>（50mL/瓶）10瓶；</w:t>
            </w:r>
            <w:proofErr w:type="gramStart"/>
            <w:r w:rsidRPr="002A54DD">
              <w:rPr>
                <w:rFonts w:ascii="宋体" w:eastAsia="宋体" w:hAnsi="宋体" w:cs="宋体" w:hint="eastAsia"/>
                <w:spacing w:val="10"/>
                <w:sz w:val="18"/>
                <w:szCs w:val="18"/>
              </w:rPr>
              <w:t>氘代二</w:t>
            </w:r>
            <w:proofErr w:type="gramEnd"/>
            <w:r w:rsidRPr="002A54DD">
              <w:rPr>
                <w:rFonts w:ascii="宋体" w:eastAsia="宋体" w:hAnsi="宋体" w:cs="宋体" w:hint="eastAsia"/>
                <w:spacing w:val="10"/>
                <w:sz w:val="18"/>
                <w:szCs w:val="18"/>
              </w:rPr>
              <w:t>甲基亚砜-d6（50 mL/瓶）10瓶；重水（25 ml/瓶）5瓶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3.13 环境</w:t>
            </w:r>
            <w:proofErr w:type="gramStart"/>
            <w:r w:rsidRPr="002A54DD">
              <w:rPr>
                <w:rFonts w:ascii="宋体" w:eastAsia="宋体" w:hAnsi="宋体" w:cs="宋体" w:hint="eastAsia"/>
                <w:spacing w:val="10"/>
                <w:sz w:val="18"/>
                <w:szCs w:val="18"/>
              </w:rPr>
              <w:t>适</w:t>
            </w:r>
            <w:proofErr w:type="gramEnd"/>
            <w:r w:rsidRPr="002A54DD">
              <w:rPr>
                <w:rFonts w:ascii="宋体" w:eastAsia="宋体" w:hAnsi="宋体" w:cs="宋体" w:hint="eastAsia"/>
                <w:spacing w:val="10"/>
                <w:sz w:val="18"/>
                <w:szCs w:val="18"/>
              </w:rPr>
              <w:t>配系统：满足400M液体核磁共振波谱仪和400M</w:t>
            </w:r>
            <w:proofErr w:type="gramStart"/>
            <w:r w:rsidRPr="002A54DD">
              <w:rPr>
                <w:rFonts w:ascii="宋体" w:eastAsia="宋体" w:hAnsi="宋体" w:cs="宋体" w:hint="eastAsia"/>
                <w:spacing w:val="10"/>
                <w:sz w:val="18"/>
                <w:szCs w:val="18"/>
              </w:rPr>
              <w:t>固液两用</w:t>
            </w:r>
            <w:proofErr w:type="gramEnd"/>
            <w:r w:rsidRPr="002A54DD">
              <w:rPr>
                <w:rFonts w:ascii="宋体" w:eastAsia="宋体" w:hAnsi="宋体" w:cs="宋体" w:hint="eastAsia"/>
                <w:spacing w:val="10"/>
                <w:sz w:val="18"/>
                <w:szCs w:val="18"/>
              </w:rPr>
              <w:t>核磁共振波谱仪稳定正常运行所要求的磁场、震动、温湿度、承重、电力等条件</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3.13.1 承重能力≥ 500 kg/m2，其中实验室地面振动加速度应≤1mm/s2(P-P)。</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3.13.2 电力供应：需要从配电箱接入多路三相电：380-398V-50Hz，总功率≥ 12kw和多路单相电：220V，总功率≥ 30kw，必须满足设备用电需求；配置单相电国标插座≥ 10个(包含:10A 至少8个,16A 至少1个，25A 至少1个)；配置至少2个30A三相五线插座；配置不带漏电保护的空开至少四个(单相电220V，16A至少1个，25A 至少1个;三相电380V，30A至少2个)</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3.13.3 工作温度：17-25℃；工作湿度：30-70%范围内；温度变化率&lt; 1℃/h</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3.13.4 两条独立地线: &lt;1欧（年限&gt;5年）。</w:t>
            </w:r>
          </w:p>
          <w:p w:rsidR="002F68A1" w:rsidRPr="002A54DD" w:rsidRDefault="002E4000">
            <w:pPr>
              <w:rPr>
                <w:rFonts w:ascii="宋体" w:eastAsia="宋体" w:hAnsi="宋体" w:cs="宋体"/>
                <w:spacing w:val="10"/>
                <w:sz w:val="18"/>
                <w:szCs w:val="18"/>
              </w:rPr>
            </w:pPr>
            <w:r w:rsidRPr="002A54DD">
              <w:rPr>
                <w:rFonts w:ascii="宋体" w:eastAsia="宋体" w:hAnsi="宋体" w:cs="宋体" w:hint="eastAsia"/>
                <w:spacing w:val="10"/>
                <w:sz w:val="18"/>
                <w:szCs w:val="18"/>
              </w:rPr>
              <w:t>*3.14我司已提供设备制造厂家或总代理商授权书和加盖制造厂商或总代理商印章的技术证明文件、彩页等证明材料。</w:t>
            </w:r>
          </w:p>
        </w:tc>
        <w:tc>
          <w:tcPr>
            <w:tcW w:w="675" w:type="dxa"/>
            <w:tcBorders>
              <w:top w:val="single" w:sz="4" w:space="0" w:color="000000"/>
              <w:left w:val="nil"/>
              <w:bottom w:val="single" w:sz="4" w:space="0" w:color="000000"/>
              <w:right w:val="single" w:sz="4" w:space="0" w:color="000000"/>
            </w:tcBorders>
            <w:vAlign w:val="center"/>
          </w:tcPr>
          <w:p w:rsidR="002F68A1" w:rsidRPr="002A54DD" w:rsidRDefault="002E4000">
            <w:pPr>
              <w:jc w:val="center"/>
              <w:rPr>
                <w:rFonts w:ascii="宋体" w:eastAsia="宋体" w:hAnsi="宋体" w:cs="宋体"/>
                <w:sz w:val="18"/>
                <w:szCs w:val="18"/>
              </w:rPr>
            </w:pPr>
            <w:r w:rsidRPr="002A54DD">
              <w:rPr>
                <w:rFonts w:ascii="宋体" w:eastAsia="宋体" w:hAnsi="宋体" w:cs="宋体" w:hint="eastAsia"/>
                <w:sz w:val="18"/>
                <w:szCs w:val="18"/>
              </w:rPr>
              <w:lastRenderedPageBreak/>
              <w:t>瑞士</w:t>
            </w:r>
          </w:p>
        </w:tc>
        <w:tc>
          <w:tcPr>
            <w:tcW w:w="559" w:type="dxa"/>
            <w:tcBorders>
              <w:top w:val="single" w:sz="4" w:space="0" w:color="000000"/>
              <w:left w:val="nil"/>
              <w:bottom w:val="single" w:sz="4" w:space="0" w:color="000000"/>
              <w:right w:val="single" w:sz="4" w:space="0" w:color="000000"/>
            </w:tcBorders>
            <w:vAlign w:val="center"/>
          </w:tcPr>
          <w:p w:rsidR="002F68A1" w:rsidRPr="002A54DD" w:rsidRDefault="002E4000">
            <w:pPr>
              <w:jc w:val="center"/>
              <w:rPr>
                <w:rFonts w:ascii="宋体" w:eastAsia="宋体" w:hAnsi="宋体" w:cs="宋体"/>
                <w:sz w:val="18"/>
                <w:szCs w:val="18"/>
              </w:rPr>
            </w:pPr>
            <w:r w:rsidRPr="002A54DD">
              <w:rPr>
                <w:rFonts w:ascii="Times New Roman" w:eastAsia="宋体" w:hAnsi="Times New Roman"/>
                <w:sz w:val="18"/>
                <w:szCs w:val="18"/>
              </w:rPr>
              <w:t>BRUKER OPTIK GMBH</w:t>
            </w:r>
          </w:p>
        </w:tc>
      </w:tr>
    </w:tbl>
    <w:p w:rsidR="002F68A1" w:rsidRPr="002A54DD" w:rsidRDefault="002F68A1">
      <w:pPr>
        <w:rPr>
          <w:rFonts w:ascii="宋体" w:eastAsia="宋体" w:hAnsi="宋体" w:cs="宋体"/>
          <w:sz w:val="24"/>
          <w:szCs w:val="24"/>
        </w:rPr>
      </w:pPr>
    </w:p>
    <w:p w:rsidR="002F68A1" w:rsidRPr="002A54DD" w:rsidRDefault="002F68A1">
      <w:pPr>
        <w:spacing w:line="320" w:lineRule="exact"/>
        <w:jc w:val="center"/>
        <w:rPr>
          <w:rFonts w:ascii="宋体" w:eastAsia="宋体" w:hAnsi="宋体" w:cs="宋体"/>
          <w:sz w:val="24"/>
          <w:szCs w:val="24"/>
        </w:rPr>
        <w:sectPr w:rsidR="002F68A1" w:rsidRPr="002A54DD">
          <w:pgSz w:w="11905" w:h="16838"/>
          <w:pgMar w:top="1077" w:right="1077" w:bottom="1077" w:left="1077" w:header="850" w:footer="567" w:gutter="0"/>
          <w:cols w:space="0"/>
          <w:docGrid w:type="lines" w:linePitch="312"/>
        </w:sectPr>
      </w:pP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lastRenderedPageBreak/>
        <w:t>附件（2）：售后服务计划（注：售后服务计划可依据不同供货单位的售后服务计划列明，但应包含下列标题所涵盖的基本服务内容。可修改）</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1.质量保证：我方保证所提供货物是全新的、未使用过的全新产品，且所有的配件均符合国家质量检测标准。</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2.场地准备及安装调试：在合同生效后的1个月内，对可能的设置室进行测量，并提供详细可行的安装方案。提供</w:t>
      </w:r>
      <w:r w:rsidRPr="002A54DD">
        <w:rPr>
          <w:rFonts w:ascii="宋体" w:eastAsia="宋体" w:hAnsi="宋体" w:cs="宋体" w:hint="eastAsia"/>
          <w:spacing w:val="10"/>
          <w:sz w:val="18"/>
          <w:szCs w:val="18"/>
        </w:rPr>
        <w:t>满足400M液体核磁共振波谱仪和400M</w:t>
      </w:r>
      <w:proofErr w:type="gramStart"/>
      <w:r w:rsidRPr="002A54DD">
        <w:rPr>
          <w:rFonts w:ascii="宋体" w:eastAsia="宋体" w:hAnsi="宋体" w:cs="宋体" w:hint="eastAsia"/>
          <w:spacing w:val="10"/>
          <w:sz w:val="18"/>
          <w:szCs w:val="18"/>
        </w:rPr>
        <w:t>固液两用</w:t>
      </w:r>
      <w:proofErr w:type="gramEnd"/>
      <w:r w:rsidRPr="002A54DD">
        <w:rPr>
          <w:rFonts w:ascii="宋体" w:eastAsia="宋体" w:hAnsi="宋体" w:cs="宋体" w:hint="eastAsia"/>
          <w:spacing w:val="10"/>
          <w:sz w:val="18"/>
          <w:szCs w:val="18"/>
        </w:rPr>
        <w:t>核磁共振波谱仪稳定正常运行所要求的磁场、震动、温湿度、承重、电力等条件。</w:t>
      </w:r>
      <w:r w:rsidRPr="002A54DD">
        <w:rPr>
          <w:rFonts w:ascii="宋体" w:eastAsia="宋体" w:hAnsi="宋体" w:cs="宋体" w:hint="eastAsia"/>
          <w:sz w:val="18"/>
          <w:szCs w:val="18"/>
        </w:rPr>
        <w:t>在仪器到达用户指定地点7日前，我方将以电话或传真的形式通知用户，并派专业人员到安装现场进行详细的考察。仪器到达用户指定地点后，我方派专业技术人员和厂家的工程师共同对所有设备进行免费的安装、调试，直至设备正常运行。</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3.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3个工作日内进行及时更换，所产生的费用由我方承担。</w:t>
      </w:r>
    </w:p>
    <w:p w:rsidR="002F68A1" w:rsidRPr="002A54DD" w:rsidRDefault="002E4000">
      <w:pPr>
        <w:spacing w:before="0" w:beforeAutospacing="0" w:after="0" w:line="400" w:lineRule="exact"/>
        <w:ind w:firstLineChars="200" w:firstLine="360"/>
        <w:jc w:val="both"/>
        <w:rPr>
          <w:rFonts w:ascii="宋体" w:eastAsia="宋体" w:hAnsi="宋体" w:cs="宋体"/>
          <w:sz w:val="18"/>
          <w:szCs w:val="18"/>
          <w:lang w:val="zh-TW"/>
        </w:rPr>
      </w:pPr>
      <w:r w:rsidRPr="002A54DD">
        <w:rPr>
          <w:rFonts w:ascii="宋体" w:eastAsia="宋体" w:hAnsi="宋体" w:cs="宋体"/>
          <w:sz w:val="18"/>
          <w:szCs w:val="18"/>
        </w:rPr>
        <w:t>4.</w:t>
      </w:r>
      <w:r w:rsidRPr="002A54DD">
        <w:rPr>
          <w:rFonts w:ascii="宋体" w:eastAsia="宋体" w:hAnsi="宋体" w:cs="宋体" w:hint="eastAsia"/>
          <w:sz w:val="18"/>
          <w:szCs w:val="18"/>
          <w:lang w:val="zh-TW"/>
        </w:rPr>
        <w:t>操作及技术培训</w:t>
      </w:r>
    </w:p>
    <w:p w:rsidR="002F68A1" w:rsidRPr="002A54DD" w:rsidRDefault="002E4000">
      <w:pPr>
        <w:spacing w:before="0" w:beforeAutospacing="0" w:after="0" w:line="400" w:lineRule="exact"/>
        <w:jc w:val="both"/>
        <w:rPr>
          <w:rFonts w:ascii="宋体" w:eastAsia="宋体" w:hAnsi="宋体" w:cs="宋体"/>
          <w:sz w:val="18"/>
          <w:szCs w:val="18"/>
          <w:lang w:val="zh-TW"/>
        </w:rPr>
      </w:pPr>
      <w:r w:rsidRPr="002A54DD">
        <w:rPr>
          <w:rFonts w:ascii="宋体" w:eastAsia="宋体" w:hAnsi="宋体" w:cs="宋体" w:hint="eastAsia"/>
          <w:sz w:val="18"/>
          <w:szCs w:val="18"/>
          <w:lang w:val="zh-TW"/>
        </w:rPr>
        <w:t>（</w:t>
      </w:r>
      <w:r w:rsidRPr="002A54DD">
        <w:rPr>
          <w:rFonts w:ascii="宋体" w:eastAsia="宋体" w:hAnsi="宋体" w:cs="宋体" w:hint="eastAsia"/>
          <w:sz w:val="18"/>
          <w:szCs w:val="18"/>
        </w:rPr>
        <w:t>1</w:t>
      </w:r>
      <w:r w:rsidRPr="002A54DD">
        <w:rPr>
          <w:rFonts w:ascii="宋体" w:eastAsia="宋体" w:hAnsi="宋体" w:cs="宋体" w:hint="eastAsia"/>
          <w:sz w:val="18"/>
          <w:szCs w:val="18"/>
          <w:lang w:val="zh-TW"/>
        </w:rPr>
        <w:t>）操作培训：仪器安装后，在双方约定的时间内，两台设备分别进行不少于2天的免费现场培训，培训内容包括仪器的技术原理、操作、数据处理、基本维护等，保证买方至少2人达到独立操作使用水平；</w:t>
      </w:r>
    </w:p>
    <w:p w:rsidR="002F68A1" w:rsidRPr="002A54DD" w:rsidRDefault="002E4000">
      <w:pPr>
        <w:spacing w:before="0" w:beforeAutospacing="0" w:after="0" w:line="400" w:lineRule="exact"/>
        <w:jc w:val="both"/>
        <w:rPr>
          <w:rFonts w:ascii="宋体" w:eastAsia="宋体" w:hAnsi="宋体" w:cs="宋体"/>
          <w:sz w:val="18"/>
          <w:szCs w:val="18"/>
          <w:lang w:val="zh-TW"/>
        </w:rPr>
      </w:pPr>
      <w:r w:rsidRPr="002A54DD">
        <w:rPr>
          <w:rFonts w:ascii="宋体" w:eastAsia="宋体" w:hAnsi="宋体" w:cs="宋体" w:hint="eastAsia"/>
          <w:sz w:val="18"/>
          <w:szCs w:val="18"/>
          <w:lang w:val="zh-TW"/>
        </w:rPr>
        <w:t>（</w:t>
      </w:r>
      <w:r w:rsidRPr="002A54DD">
        <w:rPr>
          <w:rFonts w:ascii="宋体" w:eastAsia="宋体" w:hAnsi="宋体" w:cs="宋体" w:hint="eastAsia"/>
          <w:sz w:val="18"/>
          <w:szCs w:val="18"/>
        </w:rPr>
        <w:t>2</w:t>
      </w:r>
      <w:r w:rsidRPr="002A54DD">
        <w:rPr>
          <w:rFonts w:ascii="宋体" w:eastAsia="宋体" w:hAnsi="宋体" w:cs="宋体" w:hint="eastAsia"/>
          <w:sz w:val="18"/>
          <w:szCs w:val="18"/>
          <w:lang w:val="zh-TW"/>
        </w:rPr>
        <w:t>）技术培训：</w:t>
      </w:r>
      <w:r w:rsidR="002A54DD" w:rsidRPr="002A54DD">
        <w:rPr>
          <w:rFonts w:ascii="宋体" w:eastAsia="宋体" w:hAnsi="宋体" w:cs="宋体" w:hint="eastAsia"/>
          <w:sz w:val="18"/>
          <w:szCs w:val="18"/>
          <w:lang w:val="zh-TW"/>
        </w:rPr>
        <w:t>在双方约定的时间内，</w:t>
      </w:r>
      <w:r w:rsidRPr="002A54DD">
        <w:rPr>
          <w:rFonts w:ascii="宋体" w:eastAsia="宋体" w:hAnsi="宋体" w:cs="宋体" w:hint="eastAsia"/>
          <w:sz w:val="18"/>
          <w:szCs w:val="18"/>
          <w:lang w:val="zh-TW"/>
        </w:rPr>
        <w:t>两台设备在</w:t>
      </w:r>
      <w:r w:rsidRPr="002A54DD">
        <w:rPr>
          <w:rFonts w:ascii="宋体" w:eastAsia="宋体" w:hAnsi="宋体" w:cs="宋体" w:hint="eastAsia"/>
          <w:sz w:val="18"/>
          <w:szCs w:val="18"/>
        </w:rPr>
        <w:t>国内各</w:t>
      </w:r>
      <w:r w:rsidRPr="002A54DD">
        <w:rPr>
          <w:rFonts w:ascii="宋体" w:eastAsia="宋体" w:hAnsi="宋体" w:cs="宋体" w:hint="eastAsia"/>
          <w:sz w:val="18"/>
          <w:szCs w:val="18"/>
          <w:lang w:val="zh-TW"/>
        </w:rPr>
        <w:t>提供2人次/5天的免费技术培训（差旅及食宿自理），邀请用户参加在国内不定期举办的技术交流学习班，提高应用水平。</w:t>
      </w:r>
    </w:p>
    <w:p w:rsidR="002F68A1" w:rsidRPr="002A54DD" w:rsidRDefault="002E4000">
      <w:pPr>
        <w:spacing w:before="0" w:beforeAutospacing="0" w:after="0" w:line="400" w:lineRule="exact"/>
        <w:jc w:val="both"/>
        <w:rPr>
          <w:rFonts w:ascii="宋体" w:eastAsia="宋体" w:hAnsi="宋体" w:cs="宋体"/>
          <w:sz w:val="18"/>
          <w:szCs w:val="18"/>
          <w:lang w:val="zh-TW"/>
        </w:rPr>
      </w:pPr>
      <w:r w:rsidRPr="002A54DD">
        <w:rPr>
          <w:rFonts w:ascii="宋体" w:eastAsia="宋体" w:hAnsi="宋体" w:cs="宋体"/>
          <w:sz w:val="18"/>
          <w:szCs w:val="18"/>
        </w:rPr>
        <w:t>5</w:t>
      </w:r>
      <w:r w:rsidRPr="002A54DD">
        <w:rPr>
          <w:rFonts w:ascii="宋体" w:eastAsia="宋体" w:hAnsi="宋体" w:cs="宋体" w:hint="eastAsia"/>
          <w:sz w:val="18"/>
          <w:szCs w:val="18"/>
        </w:rPr>
        <w:t>.质保期：质保期从最终验收完成之日起计算，质保期为一年。</w:t>
      </w:r>
      <w:r w:rsidRPr="002A54DD">
        <w:rPr>
          <w:rFonts w:ascii="宋体" w:eastAsia="宋体" w:hAnsi="宋体" w:cs="宋体" w:hint="eastAsia"/>
          <w:sz w:val="18"/>
          <w:szCs w:val="18"/>
          <w:lang w:val="zh-TW"/>
        </w:rPr>
        <w:t>安装验收合格后，厂家提供相应的免费保修服务，</w:t>
      </w:r>
      <w:r w:rsidRPr="002A54DD">
        <w:rPr>
          <w:rFonts w:ascii="宋体" w:eastAsia="宋体" w:hAnsi="宋体" w:cs="宋体" w:hint="eastAsia"/>
          <w:sz w:val="18"/>
          <w:szCs w:val="18"/>
        </w:rPr>
        <w:t>保修期内，非人为原因造成的设备故障，我方将免费矫正或更换有缺陷的设备或部件，直至恢复设备正常性能，</w:t>
      </w:r>
      <w:r w:rsidRPr="002A54DD">
        <w:rPr>
          <w:rFonts w:ascii="宋体" w:eastAsia="宋体" w:hAnsi="宋体" w:cs="宋体" w:hint="eastAsia"/>
          <w:sz w:val="18"/>
          <w:szCs w:val="18"/>
          <w:lang w:val="zh-TW"/>
        </w:rPr>
        <w:t>保修期厂家负担因质量问题产生的所有费用。</w:t>
      </w:r>
      <w:r w:rsidRPr="002A54DD">
        <w:rPr>
          <w:rFonts w:ascii="宋体" w:eastAsia="宋体" w:hAnsi="宋体" w:cs="宋体" w:hint="eastAsia"/>
          <w:sz w:val="18"/>
          <w:szCs w:val="18"/>
        </w:rPr>
        <w:t>如不能及时解决实际工作中出现的问题，我方提供备用设备修复。保期满后终身维修，更换易损件只需按成本收费不收维修费。</w:t>
      </w:r>
      <w:r w:rsidRPr="002A54DD">
        <w:rPr>
          <w:rFonts w:ascii="宋体" w:eastAsia="宋体" w:hAnsi="宋体" w:cs="宋体" w:hint="eastAsia"/>
          <w:sz w:val="18"/>
          <w:szCs w:val="18"/>
          <w:lang w:val="zh-TW"/>
        </w:rPr>
        <w:t>保修期满前1个月内卖方应负责一次免费全面检查，并写出正式报告，如发现潜在问题，应负责排除，保修期内上门人工费及配件（不含耗材）均免费；保修期外，保证长期提供零配件和技术咨询服务。软件在硬件可支撑情况下，提供软件终</w:t>
      </w:r>
      <w:r w:rsidRPr="002A54DD">
        <w:rPr>
          <w:rFonts w:ascii="宋体" w:eastAsia="宋体" w:hAnsi="宋体" w:cs="宋体" w:hint="eastAsia"/>
          <w:sz w:val="18"/>
          <w:szCs w:val="18"/>
        </w:rPr>
        <w:t>身</w:t>
      </w:r>
      <w:r w:rsidRPr="002A54DD">
        <w:rPr>
          <w:rFonts w:ascii="宋体" w:eastAsia="宋体" w:hAnsi="宋体" w:cs="宋体" w:hint="eastAsia"/>
          <w:sz w:val="18"/>
          <w:szCs w:val="18"/>
          <w:lang w:val="zh-TW"/>
        </w:rPr>
        <w:t>免费升级。</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sz w:val="18"/>
          <w:szCs w:val="18"/>
        </w:rPr>
        <w:t>6</w:t>
      </w:r>
      <w:r w:rsidRPr="002A54DD">
        <w:rPr>
          <w:rFonts w:ascii="宋体" w:eastAsia="宋体" w:hAnsi="宋体" w:cs="宋体" w:hint="eastAsia"/>
          <w:sz w:val="18"/>
          <w:szCs w:val="18"/>
        </w:rPr>
        <w:t>.响应时间：我方接到用户报修通知后，4小时响应,8小时内电话做出维修方案，如8个小时内无法通过电话解决问题，我方派维修人员在接到报修报告后24个小时到达用户现场予以维修，直到解除故障为止。</w:t>
      </w:r>
      <w:r w:rsidRPr="002A54DD">
        <w:rPr>
          <w:rFonts w:ascii="宋体" w:eastAsia="宋体" w:hAnsi="宋体" w:cs="宋体" w:hint="eastAsia"/>
          <w:sz w:val="18"/>
          <w:szCs w:val="18"/>
          <w:lang w:val="zh-TW"/>
        </w:rPr>
        <w:t>对于在48小时内不能解决的问题，应提出明确的解决方案，得到用户的认可后，在预定的期限内解决问题，质保期内设备损坏，如30天内没解决，则顺应延长设备质保期。</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sz w:val="18"/>
          <w:szCs w:val="18"/>
        </w:rPr>
        <w:t>7</w:t>
      </w:r>
      <w:r w:rsidRPr="002A54DD">
        <w:rPr>
          <w:rFonts w:ascii="宋体" w:eastAsia="宋体" w:hAnsi="宋体" w:cs="宋体" w:hint="eastAsia"/>
          <w:sz w:val="18"/>
          <w:szCs w:val="18"/>
        </w:rPr>
        <w:t>.优惠服务：我方将为用户提供电话咨询和软件升级，及时提供仪器最新技术资料与技术支持，每年内不少于2次上门巡检服务。</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sz w:val="18"/>
          <w:szCs w:val="18"/>
        </w:rPr>
        <w:t>8</w:t>
      </w:r>
      <w:r w:rsidRPr="002A54DD">
        <w:rPr>
          <w:rFonts w:ascii="宋体" w:eastAsia="宋体" w:hAnsi="宋体" w:cs="宋体" w:hint="eastAsia"/>
          <w:sz w:val="18"/>
          <w:szCs w:val="18"/>
        </w:rPr>
        <w:t>.伴随服务：我公司设备均提供一套完整的中文技术资料：包括操作手册、使用说明、维修保养操作手册、操作指南、原理、安装手册、产品合格证等。</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sz w:val="18"/>
          <w:szCs w:val="18"/>
        </w:rPr>
        <w:t>9</w:t>
      </w:r>
      <w:r w:rsidRPr="002A54DD">
        <w:rPr>
          <w:rFonts w:ascii="宋体" w:eastAsia="宋体" w:hAnsi="宋体" w:cs="宋体" w:hint="eastAsia"/>
          <w:sz w:val="18"/>
          <w:szCs w:val="18"/>
        </w:rPr>
        <w:t>.其他服务事项、技术规格要求以厂商售后服务为准。</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河南维修点</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【郑州办事处】:/</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地址：北京海淀区西小口路66号中关村东升科技园B-6号楼C座8层</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电话：400-898-1088</w:t>
      </w:r>
    </w:p>
    <w:p w:rsidR="002F68A1" w:rsidRPr="002A54DD" w:rsidRDefault="002E4000">
      <w:pPr>
        <w:spacing w:before="0" w:beforeAutospacing="0" w:after="0" w:line="360" w:lineRule="auto"/>
        <w:ind w:firstLineChars="200" w:firstLine="360"/>
        <w:jc w:val="both"/>
        <w:rPr>
          <w:rFonts w:ascii="宋体" w:eastAsia="宋体" w:hAnsi="宋体" w:cs="宋体"/>
          <w:sz w:val="18"/>
          <w:szCs w:val="18"/>
        </w:rPr>
      </w:pPr>
      <w:r w:rsidRPr="002A54DD">
        <w:rPr>
          <w:rFonts w:ascii="宋体" w:eastAsia="宋体" w:hAnsi="宋体" w:cs="宋体" w:hint="eastAsia"/>
          <w:sz w:val="18"/>
          <w:szCs w:val="18"/>
        </w:rPr>
        <w:t>售后服务联系人：</w:t>
      </w:r>
      <w:proofErr w:type="gramStart"/>
      <w:r w:rsidRPr="002A54DD">
        <w:rPr>
          <w:rFonts w:ascii="宋体" w:eastAsia="宋体" w:hAnsi="宋体" w:cs="宋体" w:hint="eastAsia"/>
          <w:sz w:val="18"/>
          <w:szCs w:val="18"/>
        </w:rPr>
        <w:t>方勇</w:t>
      </w:r>
      <w:proofErr w:type="gramEnd"/>
      <w:r w:rsidRPr="002A54DD">
        <w:rPr>
          <w:rFonts w:ascii="宋体" w:eastAsia="宋体" w:hAnsi="宋体" w:cs="宋体" w:hint="eastAsia"/>
          <w:sz w:val="18"/>
          <w:szCs w:val="18"/>
        </w:rPr>
        <w:t xml:space="preserve"> 13370119675</w:t>
      </w:r>
    </w:p>
    <w:p w:rsidR="002F68A1" w:rsidRPr="002A54DD" w:rsidRDefault="002F68A1">
      <w:pPr>
        <w:spacing w:before="0" w:beforeAutospacing="0" w:after="0" w:line="360" w:lineRule="auto"/>
        <w:ind w:firstLineChars="200" w:firstLine="360"/>
        <w:jc w:val="both"/>
        <w:rPr>
          <w:rFonts w:ascii="宋体" w:eastAsia="宋体" w:hAnsi="宋体" w:cs="宋体"/>
          <w:sz w:val="18"/>
          <w:szCs w:val="18"/>
        </w:rPr>
      </w:pPr>
    </w:p>
    <w:p w:rsidR="002F68A1" w:rsidRPr="002A54DD" w:rsidRDefault="002F68A1">
      <w:pPr>
        <w:pStyle w:val="2"/>
        <w:sectPr w:rsidR="002F68A1" w:rsidRPr="002A54DD">
          <w:pgSz w:w="11905" w:h="16838"/>
          <w:pgMar w:top="1077" w:right="1077" w:bottom="1077" w:left="1077" w:header="850" w:footer="567" w:gutter="0"/>
          <w:cols w:space="0"/>
          <w:docGrid w:type="lines" w:linePitch="312"/>
        </w:sectPr>
      </w:pPr>
      <w:bookmarkStart w:id="1" w:name="_Toc16011"/>
    </w:p>
    <w:p w:rsidR="002F68A1" w:rsidRPr="002A54DD" w:rsidRDefault="002E4000">
      <w:pPr>
        <w:pStyle w:val="2"/>
      </w:pPr>
      <w:r w:rsidRPr="002A54DD">
        <w:rPr>
          <w:rFonts w:hint="eastAsia"/>
        </w:rPr>
        <w:lastRenderedPageBreak/>
        <w:t>售后服务方案</w:t>
      </w:r>
      <w:bookmarkEnd w:id="1"/>
    </w:p>
    <w:p w:rsidR="002F68A1" w:rsidRPr="002A54DD" w:rsidRDefault="002E4000">
      <w:pPr>
        <w:pStyle w:val="aa"/>
        <w:numPr>
          <w:ilvl w:val="0"/>
          <w:numId w:val="2"/>
        </w:numPr>
        <w:outlineLvl w:val="2"/>
        <w:rPr>
          <w:rFonts w:ascii="宋体" w:hAnsi="宋体" w:cs="宋体"/>
          <w:sz w:val="21"/>
          <w:szCs w:val="21"/>
        </w:rPr>
      </w:pPr>
      <w:bookmarkStart w:id="2" w:name="_Toc16181"/>
      <w:bookmarkStart w:id="3" w:name="_Toc27276"/>
      <w:r w:rsidRPr="002A54DD">
        <w:rPr>
          <w:rFonts w:ascii="宋体" w:hAnsi="宋体" w:cs="宋体" w:hint="eastAsia"/>
          <w:sz w:val="21"/>
          <w:szCs w:val="21"/>
        </w:rPr>
        <w:t>本地化售后服务措施及故障到达时间</w:t>
      </w:r>
      <w:bookmarkEnd w:id="2"/>
      <w:bookmarkEnd w:id="3"/>
    </w:p>
    <w:p w:rsidR="002F68A1" w:rsidRPr="002A54DD" w:rsidRDefault="002E4000">
      <w:pPr>
        <w:numPr>
          <w:ilvl w:val="0"/>
          <w:numId w:val="3"/>
        </w:numPr>
        <w:spacing w:line="360" w:lineRule="auto"/>
        <w:rPr>
          <w:rFonts w:ascii="宋体" w:eastAsia="宋体" w:hAnsi="宋体" w:cs="宋体"/>
          <w:b/>
          <w:bCs/>
          <w:kern w:val="2"/>
          <w:sz w:val="21"/>
          <w:szCs w:val="21"/>
          <w:lang w:bidi="ar"/>
        </w:rPr>
      </w:pPr>
      <w:r w:rsidRPr="002A54DD">
        <w:rPr>
          <w:rFonts w:ascii="宋体" w:eastAsia="宋体" w:hAnsi="宋体" w:cs="宋体" w:hint="eastAsia"/>
          <w:b/>
          <w:bCs/>
          <w:kern w:val="2"/>
          <w:sz w:val="21"/>
          <w:szCs w:val="21"/>
          <w:lang w:bidi="ar"/>
        </w:rPr>
        <w:t>质保期：</w:t>
      </w:r>
    </w:p>
    <w:p w:rsidR="002F68A1" w:rsidRPr="002A54DD" w:rsidRDefault="002E4000">
      <w:pPr>
        <w:spacing w:line="360" w:lineRule="auto"/>
        <w:ind w:firstLineChars="200" w:firstLine="420"/>
        <w:rPr>
          <w:rFonts w:ascii="宋体" w:eastAsia="宋体" w:hAnsi="宋体" w:cs="宋体"/>
          <w:kern w:val="2"/>
          <w:sz w:val="21"/>
          <w:szCs w:val="21"/>
          <w:lang w:bidi="ar"/>
        </w:rPr>
      </w:pPr>
      <w:r w:rsidRPr="002A54DD">
        <w:rPr>
          <w:rFonts w:ascii="宋体" w:eastAsia="宋体" w:hAnsi="宋体" w:cs="宋体" w:hint="eastAsia"/>
          <w:kern w:val="2"/>
          <w:sz w:val="21"/>
          <w:szCs w:val="21"/>
          <w:lang w:bidi="ar"/>
        </w:rPr>
        <w:t>壹年免费保修。软件在硬件可支撑情况下，提供软件终身免费升级。质保期从最终验收完成之日起计算，安装验收合格后，厂家提供相应的免费保修服务，保修期厂家负担因质量问题产生的所有费用。保修期满前1个月内我司负责一次免费全面检查，并写出正式报告，如发现潜在问题，负责排除，保修期内上门人工费及配件（不含耗材）均免费；保修期外，保证长期提供零配件和技术咨询服务。</w:t>
      </w:r>
    </w:p>
    <w:p w:rsidR="002F68A1" w:rsidRPr="002A54DD" w:rsidRDefault="002E4000">
      <w:pPr>
        <w:numPr>
          <w:ilvl w:val="0"/>
          <w:numId w:val="3"/>
        </w:numPr>
        <w:spacing w:line="360" w:lineRule="auto"/>
        <w:rPr>
          <w:rFonts w:ascii="宋体" w:eastAsia="宋体" w:hAnsi="宋体" w:cs="宋体"/>
          <w:b/>
          <w:bCs/>
          <w:kern w:val="2"/>
          <w:sz w:val="21"/>
          <w:szCs w:val="24"/>
          <w:lang w:bidi="ar"/>
        </w:rPr>
      </w:pPr>
      <w:r w:rsidRPr="002A54DD">
        <w:rPr>
          <w:rFonts w:ascii="宋体" w:eastAsia="宋体" w:hAnsi="宋体" w:cs="宋体" w:hint="eastAsia"/>
          <w:b/>
          <w:bCs/>
          <w:kern w:val="2"/>
          <w:sz w:val="21"/>
          <w:szCs w:val="24"/>
          <w:lang w:bidi="ar"/>
        </w:rPr>
        <w:t>服务响应：</w:t>
      </w:r>
    </w:p>
    <w:p w:rsidR="002F68A1" w:rsidRPr="002A54DD" w:rsidRDefault="002E4000">
      <w:pPr>
        <w:spacing w:line="360" w:lineRule="auto"/>
        <w:ind w:firstLineChars="300" w:firstLine="630"/>
        <w:rPr>
          <w:rFonts w:ascii="宋体" w:eastAsia="宋体" w:hAnsi="宋体" w:cs="宋体"/>
          <w:kern w:val="2"/>
          <w:sz w:val="21"/>
          <w:szCs w:val="24"/>
          <w:lang w:bidi="ar"/>
        </w:rPr>
      </w:pPr>
      <w:r w:rsidRPr="002A54DD">
        <w:rPr>
          <w:rFonts w:ascii="宋体" w:eastAsia="宋体" w:hAnsi="宋体" w:cs="宋体" w:hint="eastAsia"/>
          <w:kern w:val="2"/>
          <w:sz w:val="21"/>
          <w:szCs w:val="24"/>
          <w:lang w:bidi="ar"/>
        </w:rPr>
        <w:t>提供服务热线电话：020-87686003/17328073181；全天7×24小时有工程师接听；我司在国内应设有维修站，并提供负责售后服务的部门或单位的名称及联系方法以及维修人员的姓名和联系电话。对用户的服务要求在8小时内响应，24小时内提出对应方案，如不能远程解决，技术支持人员需48小时内到达实验现场解决。对于在48小时内不能解决的问题，提出明确的解决方案，得到用户的认可后，在预定的期限内解决问题，质保期内设备损坏，如30天内没解决，则顺应延长设备质保期。</w:t>
      </w:r>
    </w:p>
    <w:p w:rsidR="002F68A1" w:rsidRPr="002A54DD" w:rsidRDefault="002E4000">
      <w:pPr>
        <w:pStyle w:val="aa"/>
        <w:numPr>
          <w:ilvl w:val="0"/>
          <w:numId w:val="2"/>
        </w:numPr>
        <w:outlineLvl w:val="2"/>
        <w:rPr>
          <w:rFonts w:ascii="宋体" w:hAnsi="宋体" w:cs="宋体"/>
          <w:sz w:val="21"/>
          <w:szCs w:val="21"/>
        </w:rPr>
      </w:pPr>
      <w:bookmarkStart w:id="4" w:name="_Toc11939"/>
      <w:bookmarkStart w:id="5" w:name="_Toc1503"/>
      <w:bookmarkStart w:id="6" w:name="_Toc1834"/>
      <w:r w:rsidRPr="002A54DD">
        <w:rPr>
          <w:rFonts w:ascii="宋体" w:hAnsi="宋体" w:cs="宋体" w:hint="eastAsia"/>
          <w:sz w:val="21"/>
          <w:szCs w:val="21"/>
        </w:rPr>
        <w:t>售后服务机构及网点设置，维修技术人员的资质及技能</w:t>
      </w:r>
      <w:bookmarkEnd w:id="4"/>
      <w:bookmarkEnd w:id="5"/>
      <w:bookmarkEnd w:id="6"/>
    </w:p>
    <w:p w:rsidR="002F68A1" w:rsidRPr="002A54DD" w:rsidRDefault="002E4000">
      <w:pPr>
        <w:spacing w:line="360" w:lineRule="auto"/>
        <w:ind w:firstLineChars="200" w:firstLine="420"/>
        <w:rPr>
          <w:rFonts w:ascii="宋体" w:eastAsia="宋体" w:hAnsi="宋体" w:cs="宋体"/>
          <w:sz w:val="21"/>
          <w:szCs w:val="21"/>
        </w:rPr>
      </w:pPr>
      <w:bookmarkStart w:id="7" w:name="_Toc11094"/>
      <w:r w:rsidRPr="002A54DD">
        <w:rPr>
          <w:rFonts w:ascii="宋体" w:eastAsia="宋体" w:hAnsi="宋体" w:cs="宋体" w:hint="eastAsia"/>
          <w:sz w:val="21"/>
          <w:szCs w:val="21"/>
        </w:rPr>
        <w:t>1、广东省中科进出口有限公司售后服务网点一览表及联系方式</w:t>
      </w:r>
      <w:bookmarkEnd w:id="7"/>
    </w:p>
    <w:tbl>
      <w:tblPr>
        <w:tblStyle w:val="1"/>
        <w:tblW w:w="0" w:type="auto"/>
        <w:jc w:val="center"/>
        <w:tblInd w:w="0" w:type="dxa"/>
        <w:tblLook w:val="04A0" w:firstRow="1" w:lastRow="0" w:firstColumn="1" w:lastColumn="0" w:noHBand="0" w:noVBand="1"/>
      </w:tblPr>
      <w:tblGrid>
        <w:gridCol w:w="2362"/>
        <w:gridCol w:w="2362"/>
        <w:gridCol w:w="2213"/>
        <w:gridCol w:w="2213"/>
      </w:tblGrid>
      <w:tr w:rsidR="002F68A1" w:rsidRPr="002A54DD">
        <w:trPr>
          <w:jc w:val="center"/>
        </w:trPr>
        <w:tc>
          <w:tcPr>
            <w:tcW w:w="2362" w:type="dxa"/>
            <w:vAlign w:val="center"/>
          </w:tcPr>
          <w:p w:rsidR="002F68A1" w:rsidRPr="002A54DD" w:rsidRDefault="002E4000">
            <w:pPr>
              <w:spacing w:line="360" w:lineRule="auto"/>
              <w:ind w:firstLineChars="400" w:firstLine="840"/>
              <w:rPr>
                <w:rFonts w:ascii="宋体" w:eastAsia="宋体" w:hAnsi="宋体" w:cs="宋体"/>
                <w:sz w:val="21"/>
                <w:szCs w:val="21"/>
              </w:rPr>
            </w:pPr>
            <w:r w:rsidRPr="002A54DD">
              <w:rPr>
                <w:rFonts w:ascii="宋体" w:eastAsia="宋体" w:hAnsi="宋体" w:cs="宋体" w:hint="eastAsia"/>
                <w:sz w:val="21"/>
                <w:szCs w:val="21"/>
              </w:rPr>
              <w:t>分区</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负责人</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成立日期</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联系电话</w:t>
            </w:r>
          </w:p>
        </w:tc>
      </w:tr>
      <w:tr w:rsidR="002F68A1" w:rsidRPr="002A54DD">
        <w:trPr>
          <w:jc w:val="center"/>
        </w:trPr>
        <w:tc>
          <w:tcPr>
            <w:tcW w:w="2362" w:type="dxa"/>
            <w:vAlign w:val="center"/>
          </w:tcPr>
          <w:p w:rsidR="002F68A1" w:rsidRPr="002A54DD" w:rsidRDefault="002E4000">
            <w:pPr>
              <w:spacing w:line="360" w:lineRule="auto"/>
              <w:jc w:val="center"/>
              <w:rPr>
                <w:rFonts w:ascii="宋体" w:eastAsia="宋体" w:hAnsi="宋体" w:cs="宋体"/>
                <w:sz w:val="21"/>
                <w:szCs w:val="21"/>
              </w:rPr>
            </w:pPr>
            <w:r w:rsidRPr="002A54DD">
              <w:rPr>
                <w:rFonts w:ascii="宋体" w:eastAsia="宋体" w:hAnsi="宋体" w:cs="宋体" w:hint="eastAsia"/>
                <w:sz w:val="21"/>
                <w:szCs w:val="21"/>
              </w:rPr>
              <w:t>西安分公司</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常姗</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2023年</w:t>
            </w:r>
          </w:p>
        </w:tc>
        <w:tc>
          <w:tcPr>
            <w:tcW w:w="2213" w:type="dxa"/>
            <w:vAlign w:val="center"/>
          </w:tcPr>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029-89840879</w:t>
            </w:r>
          </w:p>
        </w:tc>
      </w:tr>
      <w:tr w:rsidR="002F68A1" w:rsidRPr="002A54DD">
        <w:trPr>
          <w:jc w:val="center"/>
        </w:trPr>
        <w:tc>
          <w:tcPr>
            <w:tcW w:w="2362" w:type="dxa"/>
            <w:vAlign w:val="center"/>
          </w:tcPr>
          <w:p w:rsidR="002F68A1" w:rsidRPr="002A54DD" w:rsidRDefault="002E4000">
            <w:pPr>
              <w:spacing w:line="360" w:lineRule="auto"/>
              <w:jc w:val="center"/>
              <w:rPr>
                <w:rFonts w:ascii="宋体" w:eastAsia="宋体" w:hAnsi="宋体" w:cs="宋体"/>
                <w:sz w:val="21"/>
                <w:szCs w:val="21"/>
              </w:rPr>
            </w:pPr>
            <w:r w:rsidRPr="002A54DD">
              <w:rPr>
                <w:rFonts w:ascii="宋体" w:eastAsia="宋体" w:hAnsi="宋体" w:cs="宋体" w:hint="eastAsia"/>
                <w:sz w:val="21"/>
                <w:szCs w:val="21"/>
              </w:rPr>
              <w:t>总部</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李红亮</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1993年</w:t>
            </w:r>
          </w:p>
        </w:tc>
        <w:tc>
          <w:tcPr>
            <w:tcW w:w="2213" w:type="dxa"/>
            <w:vAlign w:val="center"/>
          </w:tcPr>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020-37656268</w:t>
            </w:r>
          </w:p>
        </w:tc>
      </w:tr>
      <w:tr w:rsidR="002F68A1" w:rsidRPr="002A54DD">
        <w:trPr>
          <w:jc w:val="center"/>
        </w:trPr>
        <w:tc>
          <w:tcPr>
            <w:tcW w:w="2362" w:type="dxa"/>
            <w:vAlign w:val="center"/>
          </w:tcPr>
          <w:p w:rsidR="002F68A1" w:rsidRPr="002A54DD" w:rsidRDefault="002E4000">
            <w:pPr>
              <w:spacing w:line="360" w:lineRule="auto"/>
              <w:jc w:val="center"/>
              <w:rPr>
                <w:rFonts w:ascii="宋体" w:eastAsia="宋体" w:hAnsi="宋体" w:cs="宋体"/>
                <w:sz w:val="21"/>
                <w:szCs w:val="21"/>
              </w:rPr>
            </w:pPr>
            <w:r w:rsidRPr="002A54DD">
              <w:rPr>
                <w:rFonts w:ascii="宋体" w:eastAsia="宋体" w:hAnsi="宋体" w:cs="宋体" w:hint="eastAsia"/>
                <w:sz w:val="21"/>
                <w:szCs w:val="21"/>
              </w:rPr>
              <w:t>上海分公司</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黄珊珊</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2021年</w:t>
            </w:r>
          </w:p>
        </w:tc>
        <w:tc>
          <w:tcPr>
            <w:tcW w:w="2213" w:type="dxa"/>
            <w:vAlign w:val="center"/>
          </w:tcPr>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021-62608883</w:t>
            </w:r>
          </w:p>
        </w:tc>
      </w:tr>
      <w:tr w:rsidR="002F68A1" w:rsidRPr="002A54DD">
        <w:trPr>
          <w:jc w:val="center"/>
        </w:trPr>
        <w:tc>
          <w:tcPr>
            <w:tcW w:w="2362" w:type="dxa"/>
            <w:vAlign w:val="center"/>
          </w:tcPr>
          <w:p w:rsidR="002F68A1" w:rsidRPr="002A54DD" w:rsidRDefault="002E4000">
            <w:pPr>
              <w:spacing w:line="360" w:lineRule="auto"/>
              <w:jc w:val="center"/>
              <w:rPr>
                <w:rFonts w:ascii="宋体" w:eastAsia="宋体" w:hAnsi="宋体" w:cs="宋体"/>
                <w:sz w:val="21"/>
                <w:szCs w:val="21"/>
              </w:rPr>
            </w:pPr>
            <w:r w:rsidRPr="002A54DD">
              <w:rPr>
                <w:rFonts w:ascii="宋体" w:eastAsia="宋体" w:hAnsi="宋体" w:cs="宋体" w:hint="eastAsia"/>
                <w:sz w:val="21"/>
                <w:szCs w:val="21"/>
              </w:rPr>
              <w:t>北京分公司</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王季心</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2021年</w:t>
            </w:r>
          </w:p>
        </w:tc>
        <w:tc>
          <w:tcPr>
            <w:tcW w:w="2213" w:type="dxa"/>
            <w:vAlign w:val="center"/>
          </w:tcPr>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010-65696465</w:t>
            </w:r>
          </w:p>
        </w:tc>
      </w:tr>
      <w:tr w:rsidR="002F68A1" w:rsidRPr="002A54DD">
        <w:trPr>
          <w:jc w:val="center"/>
        </w:trPr>
        <w:tc>
          <w:tcPr>
            <w:tcW w:w="2362" w:type="dxa"/>
            <w:vAlign w:val="center"/>
          </w:tcPr>
          <w:p w:rsidR="002F68A1" w:rsidRPr="002A54DD" w:rsidRDefault="002E4000">
            <w:pPr>
              <w:spacing w:line="360" w:lineRule="auto"/>
              <w:jc w:val="center"/>
              <w:rPr>
                <w:rFonts w:ascii="宋体" w:eastAsia="宋体" w:hAnsi="宋体" w:cs="宋体"/>
                <w:sz w:val="21"/>
                <w:szCs w:val="21"/>
              </w:rPr>
            </w:pPr>
            <w:r w:rsidRPr="002A54DD">
              <w:rPr>
                <w:rFonts w:ascii="宋体" w:eastAsia="宋体" w:hAnsi="宋体" w:cs="宋体" w:hint="eastAsia"/>
                <w:sz w:val="21"/>
                <w:szCs w:val="21"/>
              </w:rPr>
              <w:t>武汉分公司</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proofErr w:type="gramStart"/>
            <w:r w:rsidRPr="002A54DD">
              <w:rPr>
                <w:rFonts w:ascii="宋体" w:eastAsia="宋体" w:hAnsi="宋体" w:cs="宋体" w:hint="eastAsia"/>
                <w:sz w:val="21"/>
                <w:szCs w:val="21"/>
              </w:rPr>
              <w:t>商宗丽</w:t>
            </w:r>
            <w:proofErr w:type="gramEnd"/>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2022年</w:t>
            </w:r>
          </w:p>
        </w:tc>
        <w:tc>
          <w:tcPr>
            <w:tcW w:w="2213" w:type="dxa"/>
            <w:vAlign w:val="center"/>
          </w:tcPr>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027-87052217</w:t>
            </w:r>
          </w:p>
        </w:tc>
      </w:tr>
      <w:tr w:rsidR="002F68A1" w:rsidRPr="002A54DD">
        <w:trPr>
          <w:jc w:val="center"/>
        </w:trPr>
        <w:tc>
          <w:tcPr>
            <w:tcW w:w="2362" w:type="dxa"/>
            <w:vAlign w:val="center"/>
          </w:tcPr>
          <w:p w:rsidR="002F68A1" w:rsidRPr="002A54DD" w:rsidRDefault="002E4000">
            <w:pPr>
              <w:spacing w:line="360" w:lineRule="auto"/>
              <w:jc w:val="center"/>
              <w:rPr>
                <w:rFonts w:ascii="宋体" w:eastAsia="宋体" w:hAnsi="宋体" w:cs="宋体"/>
                <w:sz w:val="21"/>
                <w:szCs w:val="21"/>
              </w:rPr>
            </w:pPr>
            <w:r w:rsidRPr="002A54DD">
              <w:rPr>
                <w:rFonts w:ascii="宋体" w:eastAsia="宋体" w:hAnsi="宋体" w:cs="宋体" w:hint="eastAsia"/>
                <w:sz w:val="21"/>
                <w:szCs w:val="21"/>
              </w:rPr>
              <w:t>成都分公司</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张杰</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2022年</w:t>
            </w:r>
          </w:p>
        </w:tc>
        <w:tc>
          <w:tcPr>
            <w:tcW w:w="2213" w:type="dxa"/>
            <w:vAlign w:val="center"/>
          </w:tcPr>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028-86711862</w:t>
            </w:r>
          </w:p>
        </w:tc>
      </w:tr>
      <w:tr w:rsidR="002F68A1" w:rsidRPr="002A54DD">
        <w:trPr>
          <w:jc w:val="center"/>
        </w:trPr>
        <w:tc>
          <w:tcPr>
            <w:tcW w:w="2362" w:type="dxa"/>
            <w:vAlign w:val="center"/>
          </w:tcPr>
          <w:p w:rsidR="002F68A1" w:rsidRPr="002A54DD" w:rsidRDefault="002E4000">
            <w:pPr>
              <w:spacing w:line="360" w:lineRule="auto"/>
              <w:jc w:val="center"/>
              <w:rPr>
                <w:rFonts w:ascii="宋体" w:eastAsia="宋体" w:hAnsi="宋体" w:cs="宋体"/>
                <w:sz w:val="21"/>
                <w:szCs w:val="21"/>
              </w:rPr>
            </w:pPr>
            <w:r w:rsidRPr="002A54DD">
              <w:rPr>
                <w:rFonts w:ascii="宋体" w:eastAsia="宋体" w:hAnsi="宋体" w:cs="宋体" w:hint="eastAsia"/>
                <w:sz w:val="21"/>
                <w:szCs w:val="21"/>
              </w:rPr>
              <w:t>深圳分公司</w:t>
            </w:r>
          </w:p>
        </w:tc>
        <w:tc>
          <w:tcPr>
            <w:tcW w:w="2362"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张杰</w:t>
            </w:r>
          </w:p>
        </w:tc>
        <w:tc>
          <w:tcPr>
            <w:tcW w:w="2213" w:type="dxa"/>
            <w:vAlign w:val="center"/>
          </w:tcPr>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2023年</w:t>
            </w:r>
          </w:p>
        </w:tc>
        <w:tc>
          <w:tcPr>
            <w:tcW w:w="2213" w:type="dxa"/>
            <w:vAlign w:val="center"/>
          </w:tcPr>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0755-26921754</w:t>
            </w:r>
          </w:p>
        </w:tc>
      </w:tr>
    </w:tbl>
    <w:p w:rsidR="002F68A1" w:rsidRPr="002A54DD" w:rsidRDefault="002F68A1">
      <w:pPr>
        <w:spacing w:line="360" w:lineRule="auto"/>
        <w:ind w:firstLineChars="200" w:firstLine="420"/>
        <w:rPr>
          <w:rFonts w:ascii="宋体" w:eastAsia="宋体" w:hAnsi="宋体" w:cs="宋体"/>
          <w:sz w:val="21"/>
          <w:szCs w:val="21"/>
        </w:rPr>
      </w:pP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lastRenderedPageBreak/>
        <w:t>2、针对此项目，我司设立了专门的售后团队（如需在用户单位内完成维修，将安排厂家专业工程师上门维修；如需返厂维修，将安排在生产厂家授权/指定维修服务地点维修）</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1）维修联系电话：020-87686003</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2）维修服务人员：生产厂家指定专业维修服务人员。</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3）售后团队人员一览表：</w:t>
      </w:r>
    </w:p>
    <w:tbl>
      <w:tblPr>
        <w:tblW w:w="8567" w:type="dxa"/>
        <w:jc w:val="center"/>
        <w:tblLayout w:type="fixed"/>
        <w:tblLook w:val="04A0" w:firstRow="1" w:lastRow="0" w:firstColumn="1" w:lastColumn="0" w:noHBand="0" w:noVBand="1"/>
      </w:tblPr>
      <w:tblGrid>
        <w:gridCol w:w="1829"/>
        <w:gridCol w:w="1560"/>
        <w:gridCol w:w="1559"/>
        <w:gridCol w:w="1559"/>
        <w:gridCol w:w="2060"/>
      </w:tblGrid>
      <w:tr w:rsidR="002F68A1" w:rsidRPr="002A54DD">
        <w:trPr>
          <w:trHeight w:val="491"/>
          <w:jc w:val="center"/>
        </w:trPr>
        <w:tc>
          <w:tcPr>
            <w:tcW w:w="182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职责分工</w:t>
            </w:r>
          </w:p>
        </w:tc>
        <w:tc>
          <w:tcPr>
            <w:tcW w:w="15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姓名</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职务</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学历</w:t>
            </w:r>
          </w:p>
        </w:tc>
        <w:tc>
          <w:tcPr>
            <w:tcW w:w="20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联系方式</w:t>
            </w:r>
          </w:p>
        </w:tc>
      </w:tr>
      <w:tr w:rsidR="002F68A1" w:rsidRPr="002A54DD">
        <w:trPr>
          <w:trHeight w:val="90"/>
          <w:jc w:val="center"/>
        </w:trPr>
        <w:tc>
          <w:tcPr>
            <w:tcW w:w="182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项目经理</w:t>
            </w:r>
          </w:p>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（负责人）</w:t>
            </w:r>
          </w:p>
        </w:tc>
        <w:tc>
          <w:tcPr>
            <w:tcW w:w="15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李彩霞</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业务代表</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本科</w:t>
            </w:r>
          </w:p>
        </w:tc>
        <w:tc>
          <w:tcPr>
            <w:tcW w:w="20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18002230899</w:t>
            </w:r>
          </w:p>
        </w:tc>
      </w:tr>
      <w:tr w:rsidR="002F68A1" w:rsidRPr="002A54DD">
        <w:trPr>
          <w:trHeight w:val="90"/>
          <w:jc w:val="center"/>
        </w:trPr>
        <w:tc>
          <w:tcPr>
            <w:tcW w:w="1829" w:type="dxa"/>
            <w:vMerge w:val="restart"/>
            <w:tcBorders>
              <w:top w:val="single" w:sz="4" w:space="0" w:color="000000"/>
              <w:left w:val="single" w:sz="4" w:space="0" w:color="000000"/>
              <w:bottom w:val="single" w:sz="4" w:space="0" w:color="auto"/>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售后维修联系人</w:t>
            </w:r>
          </w:p>
        </w:tc>
        <w:tc>
          <w:tcPr>
            <w:tcW w:w="15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sz w:val="21"/>
                <w:szCs w:val="21"/>
              </w:rPr>
            </w:pPr>
            <w:r w:rsidRPr="002A54DD">
              <w:rPr>
                <w:rFonts w:ascii="宋体" w:eastAsia="宋体" w:hAnsi="宋体" w:cs="宋体" w:hint="eastAsia"/>
                <w:bCs/>
                <w:sz w:val="21"/>
                <w:szCs w:val="21"/>
              </w:rPr>
              <w:t>周巧怡</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商务代表</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本科</w:t>
            </w:r>
          </w:p>
        </w:tc>
        <w:tc>
          <w:tcPr>
            <w:tcW w:w="20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18819259597</w:t>
            </w:r>
          </w:p>
        </w:tc>
      </w:tr>
      <w:tr w:rsidR="002F68A1" w:rsidRPr="002A54DD">
        <w:trPr>
          <w:trHeight w:val="90"/>
          <w:jc w:val="center"/>
        </w:trPr>
        <w:tc>
          <w:tcPr>
            <w:tcW w:w="1829" w:type="dxa"/>
            <w:vMerge/>
            <w:tcBorders>
              <w:left w:val="single" w:sz="4" w:space="0" w:color="000000"/>
              <w:bottom w:val="single" w:sz="4" w:space="0" w:color="auto"/>
              <w:right w:val="single" w:sz="4" w:space="0" w:color="000000"/>
            </w:tcBorders>
            <w:vAlign w:val="center"/>
          </w:tcPr>
          <w:p w:rsidR="002F68A1" w:rsidRPr="002A54DD" w:rsidRDefault="002F68A1">
            <w:pPr>
              <w:spacing w:before="120" w:after="240" w:line="360" w:lineRule="auto"/>
              <w:jc w:val="center"/>
              <w:rPr>
                <w:rFonts w:ascii="宋体" w:eastAsia="宋体" w:hAnsi="宋体" w:cs="宋体"/>
                <w:bCs/>
                <w:sz w:val="21"/>
                <w:szCs w:val="21"/>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梁卓淇</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商务代表</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本科</w:t>
            </w:r>
          </w:p>
        </w:tc>
        <w:tc>
          <w:tcPr>
            <w:tcW w:w="20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17328073181</w:t>
            </w:r>
          </w:p>
        </w:tc>
      </w:tr>
      <w:tr w:rsidR="002F68A1" w:rsidRPr="002A54DD">
        <w:trPr>
          <w:trHeight w:val="288"/>
          <w:jc w:val="center"/>
        </w:trPr>
        <w:tc>
          <w:tcPr>
            <w:tcW w:w="1829" w:type="dxa"/>
            <w:vMerge/>
            <w:tcBorders>
              <w:left w:val="single" w:sz="4" w:space="0" w:color="000000"/>
              <w:bottom w:val="single" w:sz="4" w:space="0" w:color="auto"/>
              <w:right w:val="single" w:sz="4" w:space="0" w:color="000000"/>
            </w:tcBorders>
            <w:vAlign w:val="center"/>
          </w:tcPr>
          <w:p w:rsidR="002F68A1" w:rsidRPr="002A54DD" w:rsidRDefault="002F68A1">
            <w:pPr>
              <w:spacing w:before="120" w:after="240" w:line="360" w:lineRule="auto"/>
              <w:jc w:val="center"/>
              <w:rPr>
                <w:rFonts w:ascii="宋体" w:eastAsia="宋体" w:hAnsi="宋体" w:cs="宋体"/>
                <w:bCs/>
                <w:sz w:val="21"/>
                <w:szCs w:val="21"/>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sz w:val="21"/>
                <w:szCs w:val="21"/>
              </w:rPr>
            </w:pPr>
            <w:r w:rsidRPr="002A54DD">
              <w:rPr>
                <w:rFonts w:ascii="宋体" w:eastAsia="宋体" w:hAnsi="宋体" w:cs="宋体" w:hint="eastAsia"/>
                <w:bCs/>
                <w:sz w:val="21"/>
                <w:szCs w:val="21"/>
              </w:rPr>
              <w:t>黄明利</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维修联络人员</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本科</w:t>
            </w:r>
          </w:p>
        </w:tc>
        <w:tc>
          <w:tcPr>
            <w:tcW w:w="20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18122491204</w:t>
            </w:r>
          </w:p>
        </w:tc>
      </w:tr>
      <w:tr w:rsidR="002F68A1" w:rsidRPr="002A54DD">
        <w:trPr>
          <w:trHeight w:val="288"/>
          <w:jc w:val="center"/>
        </w:trPr>
        <w:tc>
          <w:tcPr>
            <w:tcW w:w="1829" w:type="dxa"/>
            <w:vMerge/>
            <w:tcBorders>
              <w:left w:val="single" w:sz="4" w:space="0" w:color="000000"/>
              <w:bottom w:val="single" w:sz="4" w:space="0" w:color="auto"/>
              <w:right w:val="single" w:sz="4" w:space="0" w:color="000000"/>
            </w:tcBorders>
            <w:vAlign w:val="center"/>
          </w:tcPr>
          <w:p w:rsidR="002F68A1" w:rsidRPr="002A54DD" w:rsidRDefault="002F68A1">
            <w:pPr>
              <w:spacing w:before="120" w:after="240" w:line="360" w:lineRule="auto"/>
              <w:jc w:val="center"/>
              <w:rPr>
                <w:rFonts w:ascii="宋体" w:eastAsia="宋体" w:hAnsi="宋体" w:cs="宋体"/>
                <w:bCs/>
                <w:sz w:val="21"/>
                <w:szCs w:val="21"/>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邓东浩</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维修联络人员</w:t>
            </w:r>
          </w:p>
        </w:tc>
        <w:tc>
          <w:tcPr>
            <w:tcW w:w="1559"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本科</w:t>
            </w:r>
          </w:p>
        </w:tc>
        <w:tc>
          <w:tcPr>
            <w:tcW w:w="2060" w:type="dxa"/>
            <w:tcBorders>
              <w:top w:val="single" w:sz="4" w:space="0" w:color="000000"/>
              <w:left w:val="single" w:sz="4" w:space="0" w:color="000000"/>
              <w:bottom w:val="single" w:sz="4" w:space="0" w:color="000000"/>
              <w:right w:val="single" w:sz="4" w:space="0" w:color="000000"/>
            </w:tcBorders>
            <w:vAlign w:val="center"/>
          </w:tcPr>
          <w:p w:rsidR="002F68A1" w:rsidRPr="002A54DD" w:rsidRDefault="002E4000">
            <w:pPr>
              <w:spacing w:before="120" w:after="240" w:line="360" w:lineRule="auto"/>
              <w:jc w:val="center"/>
              <w:rPr>
                <w:rFonts w:ascii="宋体" w:eastAsia="宋体" w:hAnsi="宋体" w:cs="宋体"/>
                <w:bCs/>
                <w:sz w:val="21"/>
                <w:szCs w:val="21"/>
              </w:rPr>
            </w:pPr>
            <w:r w:rsidRPr="002A54DD">
              <w:rPr>
                <w:rFonts w:ascii="宋体" w:eastAsia="宋体" w:hAnsi="宋体" w:cs="宋体" w:hint="eastAsia"/>
                <w:bCs/>
                <w:sz w:val="21"/>
                <w:szCs w:val="21"/>
              </w:rPr>
              <w:t>17620123525</w:t>
            </w:r>
          </w:p>
        </w:tc>
      </w:tr>
    </w:tbl>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4）我司售后服务团队</w:t>
      </w:r>
      <w:proofErr w:type="gramStart"/>
      <w:r w:rsidRPr="002A54DD">
        <w:rPr>
          <w:rFonts w:ascii="宋体" w:eastAsia="宋体" w:hAnsi="宋体" w:cs="宋体" w:hint="eastAsia"/>
          <w:sz w:val="21"/>
          <w:szCs w:val="21"/>
        </w:rPr>
        <w:t>接接到</w:t>
      </w:r>
      <w:proofErr w:type="gramEnd"/>
      <w:r w:rsidRPr="002A54DD">
        <w:rPr>
          <w:rFonts w:ascii="宋体" w:eastAsia="宋体" w:hAnsi="宋体" w:cs="宋体" w:hint="eastAsia"/>
          <w:sz w:val="21"/>
          <w:szCs w:val="21"/>
        </w:rPr>
        <w:t>采购人的售后维修服务需求后，将在规定时间内，安排生产厂家指定的专业维修工程师为采购人做维修服务。</w:t>
      </w:r>
    </w:p>
    <w:p w:rsidR="002F68A1" w:rsidRPr="002A54DD" w:rsidRDefault="002E4000">
      <w:pPr>
        <w:pStyle w:val="aa"/>
        <w:numPr>
          <w:ilvl w:val="0"/>
          <w:numId w:val="2"/>
        </w:numPr>
        <w:outlineLvl w:val="2"/>
        <w:rPr>
          <w:rFonts w:ascii="宋体" w:hAnsi="宋体" w:cs="宋体"/>
          <w:sz w:val="21"/>
          <w:szCs w:val="21"/>
        </w:rPr>
      </w:pPr>
      <w:bookmarkStart w:id="8" w:name="_Toc31058"/>
      <w:bookmarkStart w:id="9" w:name="_Toc25926"/>
      <w:bookmarkStart w:id="10" w:name="_Toc25251"/>
      <w:r w:rsidRPr="002A54DD">
        <w:rPr>
          <w:rFonts w:ascii="宋体" w:hAnsi="宋体" w:cs="宋体" w:hint="eastAsia"/>
          <w:sz w:val="21"/>
          <w:szCs w:val="21"/>
        </w:rPr>
        <w:t>故障</w:t>
      </w:r>
      <w:bookmarkEnd w:id="8"/>
      <w:r w:rsidRPr="002A54DD">
        <w:rPr>
          <w:rFonts w:ascii="宋体" w:hAnsi="宋体" w:cs="宋体" w:hint="eastAsia"/>
          <w:sz w:val="21"/>
          <w:szCs w:val="21"/>
        </w:rPr>
        <w:t>出现解决方案</w:t>
      </w:r>
      <w:bookmarkEnd w:id="9"/>
      <w:bookmarkEnd w:id="10"/>
    </w:p>
    <w:p w:rsidR="002F68A1" w:rsidRPr="002A54DD" w:rsidRDefault="002E4000">
      <w:pPr>
        <w:spacing w:beforeLines="50" w:before="156" w:afterLines="50" w:after="156" w:line="360" w:lineRule="auto"/>
        <w:rPr>
          <w:rFonts w:ascii="宋体" w:eastAsia="宋体" w:hAnsi="宋体" w:cs="宋体"/>
          <w:b/>
          <w:bCs/>
          <w:sz w:val="21"/>
          <w:szCs w:val="21"/>
        </w:rPr>
      </w:pPr>
      <w:bookmarkStart w:id="11" w:name="_Toc25998"/>
      <w:r w:rsidRPr="002A54DD">
        <w:rPr>
          <w:rFonts w:ascii="宋体" w:eastAsia="宋体" w:hAnsi="宋体" w:cs="宋体" w:hint="eastAsia"/>
          <w:b/>
          <w:bCs/>
          <w:sz w:val="21"/>
          <w:szCs w:val="21"/>
        </w:rPr>
        <w:t>（一）应急预案部署目的</w:t>
      </w:r>
      <w:bookmarkEnd w:id="11"/>
    </w:p>
    <w:p w:rsidR="002F68A1" w:rsidRPr="002A54DD" w:rsidRDefault="002E4000">
      <w:pPr>
        <w:pStyle w:val="a4"/>
        <w:spacing w:line="360" w:lineRule="auto"/>
        <w:ind w:leftChars="0" w:left="0"/>
        <w:rPr>
          <w:rFonts w:ascii="宋体" w:hAnsi="宋体" w:cs="宋体"/>
        </w:rPr>
      </w:pPr>
      <w:r w:rsidRPr="002A54DD">
        <w:rPr>
          <w:rFonts w:ascii="宋体" w:hAnsi="宋体" w:cs="宋体" w:hint="eastAsia"/>
        </w:rPr>
        <w:t>确保突发事故应急救援工作中高效、有序地进行，以及在应对突发事故时，各有关人员能够迅速</w:t>
      </w:r>
      <w:proofErr w:type="gramStart"/>
      <w:r w:rsidRPr="002A54DD">
        <w:rPr>
          <w:rFonts w:ascii="宋体" w:hAnsi="宋体" w:cs="宋体" w:hint="eastAsia"/>
        </w:rPr>
        <w:t>作出</w:t>
      </w:r>
      <w:proofErr w:type="gramEnd"/>
      <w:r w:rsidRPr="002A54DD">
        <w:rPr>
          <w:rFonts w:ascii="宋体" w:hAnsi="宋体" w:cs="宋体" w:hint="eastAsia"/>
        </w:rPr>
        <w:t>快捷的反应，有效控制和处置事故和突发事件，最大限度地减少事故损失，保障生命和财产的安全，维护企业与社会的稳定，促进公司全面、协调、科学和可持续发展。</w:t>
      </w:r>
    </w:p>
    <w:p w:rsidR="002F68A1" w:rsidRPr="002A54DD" w:rsidRDefault="002E4000">
      <w:pPr>
        <w:spacing w:beforeLines="50" w:before="156" w:afterLines="50" w:after="156" w:line="360" w:lineRule="auto"/>
        <w:rPr>
          <w:rFonts w:ascii="宋体" w:eastAsia="宋体" w:hAnsi="宋体" w:cs="宋体"/>
          <w:b/>
          <w:bCs/>
          <w:sz w:val="21"/>
          <w:szCs w:val="21"/>
        </w:rPr>
      </w:pPr>
      <w:bookmarkStart w:id="12" w:name="_Toc32280"/>
      <w:r w:rsidRPr="002A54DD">
        <w:rPr>
          <w:rFonts w:ascii="宋体" w:eastAsia="宋体" w:hAnsi="宋体" w:cs="宋体" w:hint="eastAsia"/>
          <w:b/>
          <w:bCs/>
          <w:sz w:val="21"/>
          <w:szCs w:val="21"/>
        </w:rPr>
        <w:t>（二）工作原则</w:t>
      </w:r>
      <w:bookmarkEnd w:id="12"/>
    </w:p>
    <w:p w:rsidR="002F68A1" w:rsidRPr="002A54DD" w:rsidRDefault="002E4000">
      <w:pPr>
        <w:pStyle w:val="a4"/>
        <w:spacing w:line="360" w:lineRule="auto"/>
        <w:ind w:leftChars="0" w:left="0"/>
        <w:rPr>
          <w:rFonts w:ascii="宋体" w:hAnsi="宋体" w:cs="宋体"/>
        </w:rPr>
      </w:pPr>
      <w:r w:rsidRPr="002A54DD">
        <w:rPr>
          <w:rFonts w:ascii="宋体" w:hAnsi="宋体" w:cs="宋体" w:hint="eastAsia"/>
        </w:rPr>
        <w:t>1）以人为本，减少危害，居安思危，安全第一，预防为主。</w:t>
      </w:r>
    </w:p>
    <w:p w:rsidR="002F68A1" w:rsidRPr="002A54DD" w:rsidRDefault="002E4000">
      <w:pPr>
        <w:pStyle w:val="a4"/>
        <w:spacing w:line="360" w:lineRule="auto"/>
        <w:ind w:leftChars="0" w:left="0"/>
        <w:rPr>
          <w:rFonts w:ascii="宋体" w:hAnsi="宋体" w:cs="宋体"/>
        </w:rPr>
      </w:pPr>
      <w:r w:rsidRPr="002A54DD">
        <w:rPr>
          <w:rFonts w:ascii="宋体" w:hAnsi="宋体" w:cs="宋体" w:hint="eastAsia"/>
        </w:rPr>
        <w:t>2）统一指挥、分级负责、快速反应，协同应对。</w:t>
      </w:r>
    </w:p>
    <w:p w:rsidR="002F68A1" w:rsidRPr="002A54DD" w:rsidRDefault="002E4000">
      <w:pPr>
        <w:pStyle w:val="a4"/>
        <w:spacing w:line="360" w:lineRule="auto"/>
        <w:ind w:leftChars="0" w:left="0"/>
        <w:rPr>
          <w:rFonts w:ascii="宋体" w:hAnsi="宋体" w:cs="宋体"/>
        </w:rPr>
      </w:pPr>
      <w:r w:rsidRPr="002A54DD">
        <w:rPr>
          <w:rFonts w:ascii="宋体" w:hAnsi="宋体" w:cs="宋体" w:hint="eastAsia"/>
        </w:rPr>
        <w:lastRenderedPageBreak/>
        <w:t>3）依法规范，加强管理，依靠科技，提高素质。</w:t>
      </w:r>
    </w:p>
    <w:p w:rsidR="002F68A1" w:rsidRPr="002A54DD" w:rsidRDefault="002E4000">
      <w:pPr>
        <w:spacing w:beforeLines="50" w:before="156" w:afterLines="50" w:after="156" w:line="360" w:lineRule="auto"/>
        <w:rPr>
          <w:rFonts w:ascii="宋体" w:eastAsia="宋体" w:hAnsi="宋体" w:cs="宋体"/>
          <w:b/>
          <w:bCs/>
          <w:sz w:val="21"/>
          <w:szCs w:val="21"/>
        </w:rPr>
      </w:pPr>
      <w:bookmarkStart w:id="13" w:name="_Toc26965"/>
      <w:r w:rsidRPr="002A54DD">
        <w:rPr>
          <w:rFonts w:ascii="宋体" w:eastAsia="宋体" w:hAnsi="宋体" w:cs="宋体" w:hint="eastAsia"/>
          <w:b/>
          <w:bCs/>
          <w:sz w:val="21"/>
          <w:szCs w:val="21"/>
        </w:rPr>
        <w:t>（三）应急预案</w:t>
      </w:r>
      <w:bookmarkEnd w:id="13"/>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1.落实主体责任，坚决贯彻落实</w:t>
      </w:r>
      <w:proofErr w:type="gramStart"/>
      <w:r w:rsidRPr="002A54DD">
        <w:rPr>
          <w:rFonts w:ascii="宋体" w:eastAsia="宋体" w:hAnsi="宋体" w:cs="宋体" w:hint="eastAsia"/>
          <w:sz w:val="21"/>
          <w:szCs w:val="21"/>
        </w:rPr>
        <w:t>”</w:t>
      </w:r>
      <w:proofErr w:type="gramEnd"/>
      <w:r w:rsidRPr="002A54DD">
        <w:rPr>
          <w:rFonts w:ascii="宋体" w:eastAsia="宋体" w:hAnsi="宋体" w:cs="宋体" w:hint="eastAsia"/>
          <w:sz w:val="21"/>
          <w:szCs w:val="21"/>
        </w:rPr>
        <w:t>安全第一，预防为主，综合治理”的指导思想，落实管理人员责任和企业管理人员“一岗双责”制度，落实企业安全教育和安全管理制度。</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2.建立应急管理工作组：由我公司的本项目人员组成，负责制定和实施仪器设备故障的应急预案。</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3.分类归纳故障：将仪器设备故障按照故障类型、发生频率等进行分类整理，编制故障库。</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4.定期检查和维护设备：每年巡回保养仪器质量核查2次及以上，回访仪器使用情况及解决一些实际应用中的问题，及时发现和处理潜在的故障，以确保设备的正常运行状态，减少故障的可能性。</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5.建立备件库存：合理的备件库存是保障设备故障应急处理的重要保障。根据设备的维修周期和维修难度，合理安排备件的储备，并定期检查备件的可用性和状况。</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6.备份重要数据：定期对仪器设备中的重要数据进行备份，并确保备份的数据能够及时恢复到正常的仪器设备上。</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7.培训与意识提升：定期组织设备操作人员进行系统培训，提高其对设备故障应急处理的认识和能力，增强应急处理的专业素养。将仪器设备的基本操作和常见故障处理方法纳入培训计划中，提高操作人员的应急处理能力。</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8.制定应急训练计划：定期组织应急故障处理演练，提高员工在紧急情况下的协同配合和应急处理能力。</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9.自然灾害应急措施：防范事故，确保人员安全，减少财产损失；若房屋漏雨，应切断所有电源，做好防水工作，必要时，转移设备到安全地方。若遇到火灾等危险情况，尽快拨打119寻求帮助。</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10.水电检修应急措施：立即报告应急小组→确定需要抢修的设备→确定现场危险因素→确保人员及设备的安全</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11.临时停电或节假日应急措施：节假日前，我公司技术人员对各类设备的全面检查，做好相应的预防措施；节假日期间，我公司安排值班人员，做好售后服务工作。</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12.操作失误应急措施：加强培训力度，掌握培训效果，检验操作人员操作水准，提示注意事项。</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lastRenderedPageBreak/>
        <w:t>13.设备硬件系统故障：技术服务人员检测不能立即修复的，立即起用备用设备对其进行更换，并做好备用设备的安装调试工作。</w:t>
      </w:r>
    </w:p>
    <w:p w:rsidR="002F68A1" w:rsidRPr="002A54DD" w:rsidRDefault="002E4000">
      <w:pPr>
        <w:spacing w:beforeLines="50" w:before="156" w:afterLines="50" w:after="156" w:line="360" w:lineRule="auto"/>
        <w:rPr>
          <w:rFonts w:ascii="宋体" w:eastAsia="宋体" w:hAnsi="宋体" w:cs="宋体"/>
          <w:b/>
          <w:bCs/>
          <w:sz w:val="21"/>
          <w:szCs w:val="21"/>
        </w:rPr>
      </w:pPr>
      <w:bookmarkStart w:id="14" w:name="_Toc12225"/>
      <w:r w:rsidRPr="002A54DD">
        <w:rPr>
          <w:rFonts w:ascii="宋体" w:eastAsia="宋体" w:hAnsi="宋体" w:cs="宋体" w:hint="eastAsia"/>
          <w:b/>
          <w:bCs/>
          <w:sz w:val="21"/>
          <w:szCs w:val="21"/>
        </w:rPr>
        <w:t>（四）紧急故障处理流程</w:t>
      </w:r>
      <w:bookmarkEnd w:id="14"/>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1.发现故障：收到用户报修后，我公司技术人员先远程指导设备操作人员进行简单的故障诊断，以判断是否属于设备故障，并记录下故障现象和可能的原因，以便后续的分析和处理。</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2.组建应急处理团队：由本项目人员组成应急处理团队，本项目团队成员具备足够的技术能力和经验来应对故障的处理。</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3.现场处置：应急处理团队根据现场情况，采取必要的措施进行现场处置，如断电、停机、隔离等步骤，以确保人员的安全，并防止进一步的损失和事故的发生。</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4.问题诊断：在现场处理完成后，应急处理团队进行问题诊断，分析故障原因，并利用设备备件进行更换或修复。</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5.功能恢复：在故障排除后，应急处理团队应根据设备的特性和重要性，尽快恢复设备的功能，确保企业正常的运营和生产。</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6.记录故障处理过程：在故障处理过程中，及时记录下相关信息，包括故障现象、处理措施、维修人员的到达和维修时间等，以备后续分析和改进。</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7.恢复试运行：在故障修复完毕后，进行恢复试运行，检查设备的正常运行情况，并确保无其他故障存在。</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8.故障分析和总结：故障处理完成后，应急处理团队应进行故障分析和总结，找出故障的根本原因，并及时进行改进措施的制定和执行，以防止类似故障再次发生。</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9.文件归档：将故障处理过程的相关文件、记录和报告进行归档存档，以备日后查询和参考，同时为持续改进提供依据。</w:t>
      </w:r>
    </w:p>
    <w:p w:rsidR="002F68A1" w:rsidRPr="002A54DD" w:rsidRDefault="002E4000">
      <w:pPr>
        <w:spacing w:beforeLines="50" w:before="156" w:afterLines="50" w:after="156" w:line="360" w:lineRule="auto"/>
        <w:rPr>
          <w:rFonts w:ascii="宋体" w:eastAsia="宋体" w:hAnsi="宋体" w:cs="宋体"/>
          <w:b/>
          <w:bCs/>
          <w:sz w:val="21"/>
          <w:szCs w:val="21"/>
        </w:rPr>
      </w:pPr>
      <w:bookmarkStart w:id="15" w:name="_Toc4103"/>
      <w:r w:rsidRPr="002A54DD">
        <w:rPr>
          <w:rFonts w:ascii="宋体" w:eastAsia="宋体" w:hAnsi="宋体" w:cs="宋体" w:hint="eastAsia"/>
          <w:b/>
          <w:bCs/>
          <w:sz w:val="21"/>
          <w:szCs w:val="21"/>
        </w:rPr>
        <w:t>（五）应急保障</w:t>
      </w:r>
      <w:bookmarkEnd w:id="15"/>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1）人员保障：在公司范围内建立应急反应组织和应急救援抢险队伍，并通过定期进行培训和演练，不断提高应急反应处置能力。</w:t>
      </w:r>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2）财力、设备、设施和技术保障：公司根据实际情况和需要，配备应急设备、耗材等应急设备，并建</w:t>
      </w:r>
      <w:r w:rsidRPr="002A54DD">
        <w:rPr>
          <w:rFonts w:ascii="宋体" w:hAnsi="宋体" w:cs="宋体" w:hint="eastAsia"/>
        </w:rPr>
        <w:lastRenderedPageBreak/>
        <w:t>立相应的检查、维护制度，确保正常使用。</w:t>
      </w:r>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3）通讯、交通保障：公司根据实际情况和需要，配备有效的通讯设备和交通工具，并建立相应的检查、维护制度，确保正常使用。</w:t>
      </w:r>
    </w:p>
    <w:p w:rsidR="002F68A1" w:rsidRPr="002A54DD" w:rsidRDefault="002E4000">
      <w:pPr>
        <w:spacing w:beforeLines="50" w:before="156" w:afterLines="50" w:after="156" w:line="360" w:lineRule="auto"/>
        <w:rPr>
          <w:rFonts w:ascii="宋体" w:eastAsia="宋体" w:hAnsi="宋体" w:cs="宋体"/>
          <w:b/>
          <w:bCs/>
          <w:sz w:val="21"/>
          <w:szCs w:val="21"/>
        </w:rPr>
      </w:pPr>
      <w:bookmarkStart w:id="16" w:name="_Toc12489"/>
      <w:r w:rsidRPr="002A54DD">
        <w:rPr>
          <w:rFonts w:ascii="宋体" w:eastAsia="宋体" w:hAnsi="宋体" w:cs="宋体" w:hint="eastAsia"/>
          <w:b/>
          <w:bCs/>
          <w:sz w:val="21"/>
          <w:szCs w:val="21"/>
        </w:rPr>
        <w:t>（六）零配件断货应急措施</w:t>
      </w:r>
      <w:bookmarkEnd w:id="16"/>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（1）我公司与各大运营商有合作授权，保证具有充足设备备件。我公司会立即联系授权商进行调货，并且保证货物供应的及时性。</w:t>
      </w:r>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（2）我公司配备的有专门的运输车辆，保证在第一时间内为甲方配送货物。</w:t>
      </w:r>
    </w:p>
    <w:p w:rsidR="002F68A1" w:rsidRPr="002A54DD" w:rsidRDefault="002E4000">
      <w:pPr>
        <w:pStyle w:val="a4"/>
        <w:spacing w:line="360" w:lineRule="auto"/>
        <w:ind w:leftChars="0" w:left="0" w:firstLineChars="400" w:firstLine="840"/>
        <w:rPr>
          <w:rFonts w:ascii="宋体" w:hAnsi="宋体" w:cs="宋体"/>
        </w:rPr>
      </w:pPr>
      <w:r w:rsidRPr="002A54DD">
        <w:rPr>
          <w:rFonts w:ascii="宋体" w:hAnsi="宋体" w:cs="宋体" w:hint="eastAsia"/>
        </w:rPr>
        <w:t>（3）我公司具有足够的备件，保证第一时间恢复甲方设备运行与使用。</w:t>
      </w:r>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（4）无论何种情况，我公司保证按照与甲方的约定，保证为甲方提供最快的解决方案。</w:t>
      </w:r>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5）提前做好配件规划:确定本项目的总进度控制目标和分进度控制目标，编制进度计划，并检查各层次的计划，形成严密的计划保证系统。控制:在供货过程中，跟踪检查实际进度，整理统计检查数据。进行实际进度与计划进度的比较，出现偏差及时采取措施调整。</w:t>
      </w:r>
    </w:p>
    <w:p w:rsidR="002F68A1" w:rsidRPr="002A54DD" w:rsidRDefault="002E4000">
      <w:pPr>
        <w:pStyle w:val="a4"/>
        <w:spacing w:line="360" w:lineRule="auto"/>
        <w:ind w:leftChars="0" w:left="0" w:firstLine="470"/>
        <w:rPr>
          <w:rFonts w:ascii="宋体" w:hAnsi="宋体" w:cs="宋体"/>
        </w:rPr>
      </w:pPr>
      <w:r w:rsidRPr="002A54DD">
        <w:rPr>
          <w:rFonts w:ascii="宋体" w:hAnsi="宋体" w:cs="宋体" w:hint="eastAsia"/>
        </w:rPr>
        <w:t>（6）备件送达期限：在设备的使用寿命期内，我公司保证产品相关备件送达期不超过7天。</w:t>
      </w:r>
    </w:p>
    <w:p w:rsidR="002F68A1" w:rsidRPr="002A54DD" w:rsidRDefault="002E4000">
      <w:pPr>
        <w:pStyle w:val="aa"/>
        <w:numPr>
          <w:ilvl w:val="0"/>
          <w:numId w:val="2"/>
        </w:numPr>
        <w:outlineLvl w:val="2"/>
        <w:rPr>
          <w:rFonts w:ascii="宋体" w:hAnsi="宋体" w:cs="宋体"/>
          <w:sz w:val="21"/>
          <w:szCs w:val="21"/>
        </w:rPr>
      </w:pPr>
      <w:bookmarkStart w:id="17" w:name="_Toc49330516"/>
      <w:bookmarkStart w:id="18" w:name="_Toc49330515"/>
      <w:bookmarkStart w:id="19" w:name="_Toc11991"/>
      <w:bookmarkStart w:id="20" w:name="_Toc17053"/>
      <w:bookmarkStart w:id="21" w:name="_Toc27649"/>
      <w:bookmarkEnd w:id="17"/>
      <w:bookmarkEnd w:id="18"/>
      <w:r w:rsidRPr="002A54DD">
        <w:rPr>
          <w:rFonts w:ascii="宋体" w:hAnsi="宋体" w:cs="宋体" w:hint="eastAsia"/>
          <w:sz w:val="21"/>
          <w:szCs w:val="21"/>
        </w:rPr>
        <w:t>售后维护保养方案内涵及质量</w:t>
      </w:r>
      <w:bookmarkEnd w:id="19"/>
      <w:bookmarkEnd w:id="20"/>
      <w:bookmarkEnd w:id="21"/>
    </w:p>
    <w:p w:rsidR="002F68A1" w:rsidRPr="002A54DD" w:rsidRDefault="002E4000">
      <w:pPr>
        <w:spacing w:line="360" w:lineRule="auto"/>
        <w:rPr>
          <w:rFonts w:ascii="宋体" w:eastAsia="宋体" w:hAnsi="宋体" w:cs="宋体"/>
          <w:sz w:val="21"/>
          <w:szCs w:val="21"/>
        </w:rPr>
      </w:pPr>
      <w:bookmarkStart w:id="22" w:name="_Toc6833"/>
      <w:r w:rsidRPr="002A54DD">
        <w:rPr>
          <w:rFonts w:ascii="宋体" w:eastAsia="宋体" w:hAnsi="宋体" w:cs="宋体" w:hint="eastAsia"/>
          <w:sz w:val="21"/>
          <w:szCs w:val="21"/>
        </w:rPr>
        <w:t>（一）设备保养时间安排</w:t>
      </w:r>
      <w:bookmarkEnd w:id="22"/>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设备保养计划应根据设备的性质、使用频率和特点来制定。对于常用且重要的设备，建议每周进行一次保养，对于不常用的设备，可以根据具体情况每月或每季度进行一次保养。确保设备保养的频率能够满足实验室的需求，避免因设备故障导致实验工作受阻。</w:t>
      </w:r>
    </w:p>
    <w:p w:rsidR="002F68A1" w:rsidRPr="002A54DD" w:rsidRDefault="002E4000">
      <w:pPr>
        <w:spacing w:line="360" w:lineRule="auto"/>
        <w:rPr>
          <w:rFonts w:ascii="宋体" w:eastAsia="宋体" w:hAnsi="宋体" w:cs="宋体"/>
          <w:sz w:val="21"/>
          <w:szCs w:val="21"/>
        </w:rPr>
      </w:pPr>
      <w:bookmarkStart w:id="23" w:name="_Toc21253"/>
      <w:r w:rsidRPr="002A54DD">
        <w:rPr>
          <w:rFonts w:ascii="宋体" w:eastAsia="宋体" w:hAnsi="宋体" w:cs="宋体" w:hint="eastAsia"/>
          <w:sz w:val="21"/>
          <w:szCs w:val="21"/>
        </w:rPr>
        <w:t>（二）设备保养内容</w:t>
      </w:r>
      <w:bookmarkEnd w:id="23"/>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1.清洁设备表面和内部：定期清洁设备的表面和内部，确保没有灰尘、污渍或其它杂质。可以使用专门的清洁剂和软布进行清洁，避免使用腐蚀性或磨损性强的清洁剂，以免对设备造成损害。</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2.校准设备参数：对于需要精确测量的设备，定期校准设备参数。</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3.更换易损件：设备的一些易损部件需要定期更换，以确保设备的正常运行。根据设备的使用频率和厂家的推荐，制定更换计划。</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lastRenderedPageBreak/>
        <w:t>4.检查电源和线缆：定期检查设备的电源是否正常，是否有损坏或松动的情况。确保电源供应稳定和连接良好，避免因电源问题导致设备故障或安全隐患。</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5.备份设备数据：对于存储实验数据的设备，定期进行数据备份，避免因设备损坏或数据丢失导致实验数据无法恢复或重建。</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6.培训和指导：定期进行设备使用培训和操作指导，确保操作人员掌握设备的正确操作方法和注意事项，减少因人为错误导致的设备故障。</w:t>
      </w:r>
    </w:p>
    <w:p w:rsidR="002F68A1" w:rsidRPr="002A54DD" w:rsidRDefault="002E4000">
      <w:pPr>
        <w:spacing w:line="360" w:lineRule="auto"/>
        <w:rPr>
          <w:rFonts w:ascii="宋体" w:eastAsia="宋体" w:hAnsi="宋体" w:cs="宋体"/>
          <w:sz w:val="21"/>
          <w:szCs w:val="21"/>
        </w:rPr>
      </w:pPr>
      <w:bookmarkStart w:id="24" w:name="_Toc22610"/>
      <w:r w:rsidRPr="002A54DD">
        <w:rPr>
          <w:rFonts w:ascii="宋体" w:eastAsia="宋体" w:hAnsi="宋体" w:cs="宋体" w:hint="eastAsia"/>
          <w:sz w:val="21"/>
          <w:szCs w:val="21"/>
        </w:rPr>
        <w:t>（三）设备维修保养记录</w:t>
      </w:r>
      <w:bookmarkEnd w:id="24"/>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设备维修保养计划的重要一环就是保养记录的建立和管理。每次设备维修保养都应有相应的记录，包括维修保养日期、维修保养内容和维修保养人员等信息。维修保养记录有助于跟踪设备保养情况，及时发现设备问题并采取相应的维修措施。</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同时，要确保维修保养记录的真实性和准确性，可以要求维修保养人员在维修保养后进行签名或者签字确认。维修保养记录应妥善保存，方便随时查阅和参考。</w:t>
      </w:r>
    </w:p>
    <w:p w:rsidR="002F68A1" w:rsidRPr="002A54DD" w:rsidRDefault="002E4000">
      <w:pPr>
        <w:pStyle w:val="aa"/>
        <w:numPr>
          <w:ilvl w:val="0"/>
          <w:numId w:val="2"/>
        </w:numPr>
        <w:outlineLvl w:val="2"/>
        <w:rPr>
          <w:rFonts w:ascii="宋体" w:hAnsi="宋体" w:cs="宋体"/>
          <w:sz w:val="21"/>
          <w:szCs w:val="21"/>
        </w:rPr>
      </w:pPr>
      <w:bookmarkStart w:id="25" w:name="_Toc16366"/>
      <w:bookmarkStart w:id="26" w:name="_Toc27683"/>
      <w:bookmarkStart w:id="27" w:name="_Toc26409"/>
      <w:bookmarkStart w:id="28" w:name="_Toc26155"/>
      <w:bookmarkStart w:id="29" w:name="_Toc12302"/>
      <w:r w:rsidRPr="002A54DD">
        <w:rPr>
          <w:rFonts w:ascii="宋体" w:hAnsi="宋体" w:cs="宋体" w:hint="eastAsia"/>
          <w:sz w:val="21"/>
          <w:szCs w:val="21"/>
        </w:rPr>
        <w:t>备品备件服务</w:t>
      </w:r>
      <w:bookmarkEnd w:id="25"/>
      <w:bookmarkEnd w:id="26"/>
      <w:bookmarkEnd w:id="27"/>
      <w:bookmarkEnd w:id="28"/>
      <w:bookmarkEnd w:id="29"/>
    </w:p>
    <w:p w:rsidR="002F68A1" w:rsidRPr="002A54DD" w:rsidRDefault="002E4000">
      <w:pPr>
        <w:spacing w:line="360" w:lineRule="auto"/>
        <w:rPr>
          <w:rFonts w:ascii="宋体" w:eastAsia="宋体" w:hAnsi="宋体" w:cs="宋体"/>
          <w:kern w:val="2"/>
          <w:sz w:val="21"/>
          <w:szCs w:val="21"/>
          <w:lang w:bidi="ar"/>
        </w:rPr>
      </w:pPr>
      <w:r w:rsidRPr="002A54DD">
        <w:rPr>
          <w:rFonts w:ascii="宋体" w:eastAsia="宋体" w:hAnsi="宋体" w:cs="宋体" w:hint="eastAsia"/>
          <w:kern w:val="2"/>
          <w:sz w:val="21"/>
          <w:szCs w:val="21"/>
          <w:lang w:bidi="ar"/>
        </w:rPr>
        <w:t>备件供应：具备合同实施所需的必要备件。</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1）我公司已与合作供应商取得联系并友好接洽，对本项目的供货储备情况加以报备。合作商已启动货物储备预案，保障我们中标后的供货时间保障。我公司与各大运营商有合作授权，保证具有充足设备备件。我公司会立即联系授权商进行调货，并且保证货物供应的及时性。</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2）建立备用供应商：除了主要供应商，我司还建立了备用供应商，以应对突发的供应中断或质量问题。备用供应商经过严格的筛选，与主要供应商有不同的地理位置和生产能力，确保在任何情况下都能有替代的供应来源。</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（3）建立库存管理系统：建立科学的库存管理系统，根据历史需求和预测，合理规划和控制库存水平。采用先进的信息技术，定期监测和调整库存水平，提高库存的周转率和利用率。</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（4）我公司配备的有专门的运输车辆，保证在第一时间内为甲方配送货物。</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（5）针对本项目，我公司在备货的同时将储备足够的零配件，零配件一旦出现问题后能用最快的速度进行更换，保证第一时间恢复设备运行与使用。</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lastRenderedPageBreak/>
        <w:t>（6）提前做好配件规划:确定本项目的总进度控制目标和分进度控制目标，编制进度计划，并检查各层次的计划，形成严密的计划保证系统。在供货过程中，跟踪检查实际进度，整理统计检查数据。进行实际进度与计划进度的比较，出现偏差及时采取措施调整。</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（7）备件送达期限：在设备的使用寿命期内，我公司保证产品相关备件送达期不超过7天。</w:t>
      </w:r>
    </w:p>
    <w:p w:rsidR="002F68A1" w:rsidRPr="002A54DD" w:rsidRDefault="002E4000">
      <w:pPr>
        <w:pStyle w:val="a4"/>
        <w:spacing w:line="360" w:lineRule="auto"/>
        <w:ind w:leftChars="0" w:left="0" w:firstLineChars="200" w:firstLine="420"/>
        <w:rPr>
          <w:rFonts w:ascii="宋体" w:hAnsi="宋体" w:cs="宋体"/>
        </w:rPr>
      </w:pPr>
      <w:r w:rsidRPr="002A54DD">
        <w:rPr>
          <w:rFonts w:ascii="宋体" w:hAnsi="宋体" w:cs="宋体" w:hint="eastAsia"/>
        </w:rPr>
        <w:t>（8）定期供应商评估：定期对零配件供应商进行评估，包括零</w:t>
      </w:r>
      <w:proofErr w:type="gramStart"/>
      <w:r w:rsidRPr="002A54DD">
        <w:rPr>
          <w:rFonts w:ascii="宋体" w:hAnsi="宋体" w:cs="宋体" w:hint="eastAsia"/>
        </w:rPr>
        <w:t>配供应</w:t>
      </w:r>
      <w:proofErr w:type="gramEnd"/>
      <w:r w:rsidRPr="002A54DD">
        <w:rPr>
          <w:rFonts w:ascii="宋体" w:hAnsi="宋体" w:cs="宋体" w:hint="eastAsia"/>
        </w:rPr>
        <w:t>商的服务水平、产品质量、交货准时率等方面。对零</w:t>
      </w:r>
      <w:proofErr w:type="gramStart"/>
      <w:r w:rsidRPr="002A54DD">
        <w:rPr>
          <w:rFonts w:ascii="宋体" w:hAnsi="宋体" w:cs="宋体" w:hint="eastAsia"/>
        </w:rPr>
        <w:t>配供应</w:t>
      </w:r>
      <w:proofErr w:type="gramEnd"/>
      <w:r w:rsidRPr="002A54DD">
        <w:rPr>
          <w:rFonts w:ascii="宋体" w:hAnsi="宋体" w:cs="宋体" w:hint="eastAsia"/>
        </w:rPr>
        <w:t>商评估的结果作为绩效考核的重要依据，并及时与零</w:t>
      </w:r>
      <w:proofErr w:type="gramStart"/>
      <w:r w:rsidRPr="002A54DD">
        <w:rPr>
          <w:rFonts w:ascii="宋体" w:hAnsi="宋体" w:cs="宋体" w:hint="eastAsia"/>
        </w:rPr>
        <w:t>配供</w:t>
      </w:r>
      <w:proofErr w:type="gramEnd"/>
      <w:r w:rsidRPr="002A54DD">
        <w:rPr>
          <w:rFonts w:ascii="宋体" w:hAnsi="宋体" w:cs="宋体" w:hint="eastAsia"/>
        </w:rPr>
        <w:t>应商沟通改进要求。</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（9）加强质量管理：加强与供应商之间的质量管理合作，建立质量检查机制，确保供应商提供的零配件符合质量标准。如发现质量问题，及时与供应商进行沟通和解决，并采取措施防止类似问题再次发生。</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（10）提高供应链透明度：建立供应链透明度，加强与供应商之间的沟通和信息共享。及时了解供应商的生产进度、物流信息等，以便及时调整生产计划和采购计划。</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（11）建立</w:t>
      </w:r>
      <w:proofErr w:type="gramStart"/>
      <w:r w:rsidRPr="002A54DD">
        <w:rPr>
          <w:rFonts w:ascii="宋体" w:eastAsia="宋体" w:hAnsi="宋体" w:cs="宋体" w:hint="eastAsia"/>
          <w:sz w:val="21"/>
          <w:szCs w:val="21"/>
        </w:rPr>
        <w:t>紧急响应</w:t>
      </w:r>
      <w:proofErr w:type="gramEnd"/>
      <w:r w:rsidRPr="002A54DD">
        <w:rPr>
          <w:rFonts w:ascii="宋体" w:eastAsia="宋体" w:hAnsi="宋体" w:cs="宋体" w:hint="eastAsia"/>
          <w:sz w:val="21"/>
          <w:szCs w:val="21"/>
        </w:rPr>
        <w:t>机制：建立</w:t>
      </w:r>
      <w:proofErr w:type="gramStart"/>
      <w:r w:rsidRPr="002A54DD">
        <w:rPr>
          <w:rFonts w:ascii="宋体" w:eastAsia="宋体" w:hAnsi="宋体" w:cs="宋体" w:hint="eastAsia"/>
          <w:sz w:val="21"/>
          <w:szCs w:val="21"/>
        </w:rPr>
        <w:t>紧急响应</w:t>
      </w:r>
      <w:proofErr w:type="gramEnd"/>
      <w:r w:rsidRPr="002A54DD">
        <w:rPr>
          <w:rFonts w:ascii="宋体" w:eastAsia="宋体" w:hAnsi="宋体" w:cs="宋体" w:hint="eastAsia"/>
          <w:sz w:val="21"/>
          <w:szCs w:val="21"/>
        </w:rPr>
        <w:t>机制，对供应中断、质量问题等突发事件进行迅速反应和处理。制定应急预案，确保在紧急情况下能够迅速采取行动，保障零配件供应的连续性。</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（12）建立长期合作关系：与供应商建立长期稳定的合作关系，建立互信和合作共赢的伙伴关系。通过长期合作，能够更好地理解和满足供应商的需求，同时供应商也能够更好地支持和配合客户的需求。</w:t>
      </w:r>
    </w:p>
    <w:p w:rsidR="002F68A1" w:rsidRPr="002A54DD" w:rsidRDefault="002F68A1">
      <w:pPr>
        <w:pStyle w:val="2"/>
        <w:sectPr w:rsidR="002F68A1" w:rsidRPr="002A54DD">
          <w:pgSz w:w="11905" w:h="16838"/>
          <w:pgMar w:top="1077" w:right="1077" w:bottom="1077" w:left="1077" w:header="850" w:footer="567" w:gutter="0"/>
          <w:cols w:space="0"/>
          <w:docGrid w:type="lines" w:linePitch="312"/>
        </w:sectPr>
      </w:pPr>
    </w:p>
    <w:p w:rsidR="002F68A1" w:rsidRPr="002A54DD" w:rsidRDefault="002E4000">
      <w:pPr>
        <w:pStyle w:val="2"/>
      </w:pPr>
      <w:bookmarkStart w:id="30" w:name="_Toc28726"/>
      <w:r w:rsidRPr="002A54DD">
        <w:rPr>
          <w:rFonts w:hint="eastAsia"/>
        </w:rPr>
        <w:lastRenderedPageBreak/>
        <w:t>培训方案</w:t>
      </w:r>
      <w:bookmarkEnd w:id="30"/>
    </w:p>
    <w:p w:rsidR="002F68A1" w:rsidRPr="002A54DD" w:rsidRDefault="002E4000">
      <w:pPr>
        <w:pStyle w:val="aa"/>
        <w:numPr>
          <w:ilvl w:val="0"/>
          <w:numId w:val="4"/>
        </w:numPr>
        <w:outlineLvl w:val="2"/>
        <w:rPr>
          <w:rFonts w:ascii="宋体" w:hAnsi="宋体" w:cs="宋体"/>
          <w:sz w:val="21"/>
          <w:szCs w:val="21"/>
        </w:rPr>
      </w:pPr>
      <w:bookmarkStart w:id="31" w:name="_Toc4357"/>
      <w:bookmarkStart w:id="32" w:name="_Toc29411"/>
      <w:r w:rsidRPr="002A54DD">
        <w:rPr>
          <w:rFonts w:ascii="宋体" w:hAnsi="宋体" w:cs="宋体" w:hint="eastAsia"/>
          <w:sz w:val="21"/>
          <w:szCs w:val="21"/>
        </w:rPr>
        <w:t>培训</w:t>
      </w:r>
      <w:bookmarkEnd w:id="31"/>
      <w:r w:rsidRPr="002A54DD">
        <w:rPr>
          <w:rFonts w:ascii="宋体" w:hAnsi="宋体" w:cs="宋体" w:hint="eastAsia"/>
          <w:sz w:val="21"/>
          <w:szCs w:val="21"/>
        </w:rPr>
        <w:t>目标</w:t>
      </w:r>
      <w:bookmarkEnd w:id="32"/>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我公司本着与用户建立长期合作伙伴关系的目的来实施项目，用户参与项目的实施过程，通过在实施过程中的技术交流、现场培训、实际任务承担确保用户运行维护队伍能胜任后续相关工作。我公司就设备的安装、调试、操作、维修、保养等对用户维修技术人员进行培训。设备安装调试完毕后，我公司将对用户仪器操作人员进行现场培训，直至用户的技术人员能独立操作，同时能完成一般常见故障的维修工作。</w:t>
      </w:r>
      <w:bookmarkStart w:id="33" w:name="_Toc99446711"/>
      <w:bookmarkEnd w:id="33"/>
    </w:p>
    <w:p w:rsidR="002F68A1" w:rsidRPr="002A54DD" w:rsidRDefault="002E4000">
      <w:pPr>
        <w:autoSpaceDN w:val="0"/>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由我公司与厂商工程师对用户使用人员、维护人员进行设备安装、操作、维护和修理的培训。在多年的工作积累中，我公司积累起完整的培训资料及程序，使得用户在开始接触设备之初，就能快速掌握设备性能、操作方法、维修和维护方法等。在此之后，用户在使用设备一段时间后，大都会统计和遇到一些问题，并会发现一些新的疑点，我公司技术人员对出现的问题进行解答。</w:t>
      </w:r>
    </w:p>
    <w:p w:rsidR="002F68A1" w:rsidRPr="002A54DD" w:rsidRDefault="002E4000">
      <w:pPr>
        <w:pStyle w:val="aa"/>
        <w:numPr>
          <w:ilvl w:val="0"/>
          <w:numId w:val="4"/>
        </w:numPr>
        <w:outlineLvl w:val="2"/>
        <w:rPr>
          <w:rFonts w:ascii="宋体" w:hAnsi="宋体" w:cs="宋体"/>
          <w:sz w:val="21"/>
          <w:szCs w:val="21"/>
        </w:rPr>
      </w:pPr>
      <w:bookmarkStart w:id="34" w:name="_Toc49428184"/>
      <w:bookmarkStart w:id="35" w:name="_Toc2971"/>
      <w:bookmarkStart w:id="36" w:name="_Toc29513"/>
      <w:bookmarkStart w:id="37" w:name="_Toc74047553"/>
      <w:bookmarkStart w:id="38" w:name="_Toc102145497"/>
      <w:bookmarkEnd w:id="34"/>
      <w:r w:rsidRPr="002A54DD">
        <w:rPr>
          <w:rFonts w:ascii="宋体" w:hAnsi="宋体" w:cs="宋体" w:hint="eastAsia"/>
          <w:sz w:val="21"/>
          <w:szCs w:val="21"/>
        </w:rPr>
        <w:t>培训目的</w:t>
      </w:r>
      <w:bookmarkEnd w:id="35"/>
      <w:bookmarkEnd w:id="36"/>
      <w:bookmarkEnd w:id="37"/>
      <w:bookmarkEnd w:id="38"/>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为了使设备操作人员能全面的了解设备，增强维护和使用设备的技能，操作人员能全面了解设备的安全操作规程、设备操作说明书和设备的参数等相关资料。</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培训的主要目的是使管理和使用设备的人员不仅对设备有足够的认识，而且能完全胜任所承担的工作，确保设备安全可靠的运行。我方确保用户培训人员能够深刻理解相关产品系统理念、构架、实现方式和技术原理；并能熟练使用设备，能排除常见故障，进行日常管理，可以胜任该设备的维护相关系列操作，并颁发相应证书。</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为了科学地管理好设备。使设备的维护管理工作有组织、有计划、有原则、有标准、有规程地进行以达到设备的使用寿命长、综合效能高和适应生产发展需要的目的，特制定本制度。正确使用设备是保证设备正常运行，避免设备不正常磨损或损坏，防止人身、设备事故的发生，延长设备的使用寿命和大修周期，降低备件消耗。减少维修费用，确保设备正常运行的关键之一。因此，设备使用单位和生产操作者，必须严格按照设备安全操作规程，正确使用设备。为了加强该项工作的管理。确保设安全操作规程能在公司范围内认真贯彻实施，特制定本制度。</w:t>
      </w:r>
    </w:p>
    <w:p w:rsidR="002F68A1" w:rsidRPr="002A54DD" w:rsidRDefault="002E4000">
      <w:pPr>
        <w:pStyle w:val="aa"/>
        <w:numPr>
          <w:ilvl w:val="0"/>
          <w:numId w:val="4"/>
        </w:numPr>
        <w:outlineLvl w:val="2"/>
        <w:rPr>
          <w:rFonts w:ascii="宋体" w:hAnsi="宋体" w:cs="宋体"/>
          <w:sz w:val="21"/>
          <w:szCs w:val="21"/>
        </w:rPr>
      </w:pPr>
      <w:bookmarkStart w:id="39" w:name="_Toc18986"/>
      <w:bookmarkStart w:id="40" w:name="_Toc74047554"/>
      <w:bookmarkStart w:id="41" w:name="_Toc102145498"/>
      <w:bookmarkStart w:id="42" w:name="_Toc17413"/>
      <w:r w:rsidRPr="002A54DD">
        <w:rPr>
          <w:rFonts w:ascii="宋体" w:hAnsi="宋体" w:cs="宋体" w:hint="eastAsia"/>
          <w:sz w:val="21"/>
          <w:szCs w:val="21"/>
        </w:rPr>
        <w:t>培训原则</w:t>
      </w:r>
      <w:bookmarkEnd w:id="39"/>
      <w:bookmarkEnd w:id="40"/>
      <w:bookmarkEnd w:id="41"/>
      <w:bookmarkEnd w:id="42"/>
    </w:p>
    <w:p w:rsidR="002F68A1" w:rsidRPr="002A54DD" w:rsidRDefault="002E4000">
      <w:pPr>
        <w:spacing w:beforeLines="50" w:before="156" w:afterLines="50" w:after="156" w:line="360" w:lineRule="auto"/>
        <w:rPr>
          <w:rFonts w:ascii="宋体" w:eastAsia="宋体" w:hAnsi="宋体" w:cs="宋体"/>
          <w:b/>
          <w:bCs/>
          <w:sz w:val="21"/>
          <w:szCs w:val="21"/>
        </w:rPr>
      </w:pPr>
      <w:r w:rsidRPr="002A54DD">
        <w:rPr>
          <w:rFonts w:ascii="宋体" w:eastAsia="宋体" w:hAnsi="宋体" w:cs="宋体" w:hint="eastAsia"/>
          <w:b/>
          <w:bCs/>
          <w:sz w:val="21"/>
          <w:szCs w:val="21"/>
        </w:rPr>
        <w:t>（一）系统性原则</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培训是一个提供思路、信息和技能，提高工作效率的过程。那么人员培训原则的重点就在于通过系统的方法和理论来激发技术人员的全部潜力，并帮助他们把握技能，从而实现培训的目的。培训的系统性原则主要表现为培训过程的全员性、全方位性和全程性。</w:t>
      </w:r>
    </w:p>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lastRenderedPageBreak/>
        <w:t>（1）全员性：所有使用设备的人员都是受训者。</w:t>
      </w:r>
    </w:p>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（2）全方位性：主要体现在培训的内容丰富宽泛，能够满足不同层次使用人员的需求。</w:t>
      </w:r>
    </w:p>
    <w:p w:rsidR="002F68A1" w:rsidRPr="002A54DD" w:rsidRDefault="002E4000">
      <w:pPr>
        <w:spacing w:line="360" w:lineRule="auto"/>
        <w:rPr>
          <w:rFonts w:ascii="宋体" w:eastAsia="宋体" w:hAnsi="宋体" w:cs="宋体"/>
          <w:sz w:val="21"/>
          <w:szCs w:val="21"/>
        </w:rPr>
      </w:pPr>
      <w:r w:rsidRPr="002A54DD">
        <w:rPr>
          <w:rFonts w:ascii="宋体" w:eastAsia="宋体" w:hAnsi="宋体" w:cs="宋体" w:hint="eastAsia"/>
          <w:sz w:val="21"/>
          <w:szCs w:val="21"/>
        </w:rPr>
        <w:t>（3）全程性：主要体现在培训过程贯穿于使用人员整个使用过程中，保证正确、高效的使用设备，减少设备因为使用不当造成的损坏。</w:t>
      </w:r>
    </w:p>
    <w:p w:rsidR="002F68A1" w:rsidRPr="002A54DD" w:rsidRDefault="002E4000">
      <w:pPr>
        <w:spacing w:beforeLines="50" w:before="156" w:afterLines="50" w:after="156" w:line="360" w:lineRule="auto"/>
        <w:rPr>
          <w:rFonts w:ascii="宋体" w:eastAsia="宋体" w:hAnsi="宋体" w:cs="宋体"/>
          <w:b/>
          <w:bCs/>
          <w:sz w:val="21"/>
          <w:szCs w:val="21"/>
        </w:rPr>
      </w:pPr>
      <w:r w:rsidRPr="002A54DD">
        <w:rPr>
          <w:rFonts w:ascii="宋体" w:eastAsia="宋体" w:hAnsi="宋体" w:cs="宋体" w:hint="eastAsia"/>
          <w:b/>
          <w:bCs/>
          <w:sz w:val="21"/>
          <w:szCs w:val="21"/>
        </w:rPr>
        <w:t>（二）理论与实践相结合的原则</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理论与实践结合是指根据仪器设备的实际状况和受训者的特点开展培训工作，即讲授专业技能知识和一般原理，提高受训者的理论水平和认识能力，又解决企业发展中存在的实际问题。这一原则要求培训工作做到：</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培训目的：培训的目的是为了提高培训人员在使用过程中解决具体问题的能力，从而提高效益。</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在培训时注重实践，少讲理论，多讲操作。符合成年人的学习习惯，这有助于培训效果的提高。</w:t>
      </w:r>
    </w:p>
    <w:p w:rsidR="002F68A1" w:rsidRPr="002A54DD" w:rsidRDefault="002E4000">
      <w:pPr>
        <w:spacing w:line="360" w:lineRule="auto"/>
        <w:ind w:firstLineChars="200" w:firstLine="420"/>
        <w:rPr>
          <w:rFonts w:ascii="宋体" w:eastAsia="宋体" w:hAnsi="宋体" w:cs="宋体"/>
          <w:b/>
          <w:bCs/>
          <w:sz w:val="21"/>
          <w:szCs w:val="21"/>
        </w:rPr>
      </w:pPr>
      <w:r w:rsidRPr="002A54DD">
        <w:rPr>
          <w:rFonts w:ascii="宋体" w:eastAsia="宋体" w:hAnsi="宋体" w:cs="宋体" w:hint="eastAsia"/>
          <w:sz w:val="21"/>
          <w:szCs w:val="21"/>
        </w:rPr>
        <w:t>理论与实践相结合的原则决定培训时要积极发挥学员的主动性，强调学员的参与和合作，培训方式要多以体验性的操练为主，比如案例分析、角色份演、情景模拟等，让学员在实践中补充理论的知识和内涵，反过来指导对理论的理解与吸收。做到通过理论来指导实践，再从实践中总结理论。</w:t>
      </w:r>
    </w:p>
    <w:p w:rsidR="002F68A1" w:rsidRPr="002A54DD" w:rsidRDefault="002E4000">
      <w:pPr>
        <w:spacing w:beforeLines="50" w:before="156" w:afterLines="50" w:after="156" w:line="360" w:lineRule="auto"/>
        <w:rPr>
          <w:rFonts w:ascii="宋体" w:eastAsia="宋体" w:hAnsi="宋体" w:cs="宋体"/>
          <w:b/>
          <w:bCs/>
          <w:sz w:val="21"/>
          <w:szCs w:val="21"/>
        </w:rPr>
      </w:pPr>
      <w:r w:rsidRPr="002A54DD">
        <w:rPr>
          <w:rFonts w:ascii="宋体" w:eastAsia="宋体" w:hAnsi="宋体" w:cs="宋体" w:hint="eastAsia"/>
          <w:b/>
          <w:bCs/>
          <w:sz w:val="21"/>
          <w:szCs w:val="21"/>
        </w:rPr>
        <w:t>（三）培训与提高相结合的原则</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全员培训就是有计划、有步骤地对使用人员进行培训，这是提高使用人员素质的必经之路，但全面不等于平均使用力量，任要有重点。</w:t>
      </w:r>
    </w:p>
    <w:p w:rsidR="002F68A1" w:rsidRPr="002A54DD" w:rsidRDefault="002E4000">
      <w:pPr>
        <w:pStyle w:val="aa"/>
        <w:numPr>
          <w:ilvl w:val="0"/>
          <w:numId w:val="4"/>
        </w:numPr>
        <w:outlineLvl w:val="2"/>
        <w:rPr>
          <w:rFonts w:ascii="宋体" w:hAnsi="宋体" w:cs="宋体"/>
          <w:sz w:val="21"/>
          <w:szCs w:val="21"/>
        </w:rPr>
      </w:pPr>
      <w:bookmarkStart w:id="43" w:name="_Toc3560"/>
      <w:bookmarkStart w:id="44" w:name="_Toc74047555"/>
      <w:bookmarkStart w:id="45" w:name="_Toc102145499"/>
      <w:bookmarkStart w:id="46" w:name="_Toc29579"/>
      <w:r w:rsidRPr="002A54DD">
        <w:rPr>
          <w:rFonts w:ascii="宋体" w:hAnsi="宋体" w:cs="宋体" w:hint="eastAsia"/>
          <w:sz w:val="21"/>
          <w:szCs w:val="21"/>
        </w:rPr>
        <w:t>培训计划</w:t>
      </w:r>
      <w:bookmarkEnd w:id="43"/>
      <w:bookmarkEnd w:id="44"/>
      <w:bookmarkEnd w:id="45"/>
      <w:bookmarkEnd w:id="46"/>
    </w:p>
    <w:p w:rsidR="002F68A1" w:rsidRPr="002A54DD" w:rsidRDefault="002E4000">
      <w:pPr>
        <w:pStyle w:val="a3"/>
        <w:spacing w:afterLines="100" w:after="312" w:line="360" w:lineRule="auto"/>
        <w:ind w:firstLine="422"/>
        <w:rPr>
          <w:rFonts w:ascii="宋体" w:hAnsi="宋体" w:cs="宋体"/>
          <w:sz w:val="21"/>
          <w:szCs w:val="21"/>
        </w:rPr>
      </w:pPr>
      <w:r w:rsidRPr="002A54DD">
        <w:rPr>
          <w:rFonts w:ascii="宋体" w:hAnsi="宋体" w:cs="宋体" w:hint="eastAsia"/>
          <w:b/>
          <w:sz w:val="21"/>
          <w:szCs w:val="21"/>
        </w:rPr>
        <w:t>培训安排:</w:t>
      </w:r>
      <w:r w:rsidRPr="002A54DD">
        <w:rPr>
          <w:rFonts w:ascii="宋体" w:hAnsi="宋体" w:cs="宋体" w:hint="eastAsia"/>
          <w:sz w:val="21"/>
          <w:szCs w:val="21"/>
        </w:rPr>
        <w:t>设备到达最终用户现场并且实验室条件合格后，在接到用户通知后，由厂家专业技术人员将对用户使用人员和维护人员进行仪器运行原理、操作、日常维护、常见故障排除等方面知识的现场培训。设备厂家工程师与用户确定好安装条件，通知用户方准备好合适的实验室（要求水、电、实验台等齐全）并协调用户确定好安装、调试及培训时间。设备厂家到现场免费安装仪器，提供两名人员免费现场培训，演示仪器功能，包括设备原理、基本操作、维护及基本维修，直至操作人员熟练掌握。根据用户要求，我司可以在送货时即安排工程师同往，进行开箱安装调试并就仪器的基本原理、操作及一般仪器维护保养知识等内容对使用人员进行现场培训，或者按照最终用户方要求另行安排时间，由工程师上门去安装调试和培训。设备安装调试及培训计划确保在用户要求的时间内完成。</w:t>
      </w:r>
    </w:p>
    <w:p w:rsidR="002F68A1" w:rsidRPr="002A54DD" w:rsidRDefault="002E4000">
      <w:pPr>
        <w:pStyle w:val="a3"/>
        <w:spacing w:line="360" w:lineRule="auto"/>
        <w:ind w:firstLine="422"/>
        <w:rPr>
          <w:rFonts w:ascii="宋体" w:hAnsi="宋体" w:cs="宋体"/>
          <w:sz w:val="21"/>
          <w:szCs w:val="21"/>
        </w:rPr>
      </w:pPr>
      <w:r w:rsidRPr="002A54DD">
        <w:rPr>
          <w:rFonts w:ascii="宋体" w:hAnsi="宋体" w:cs="宋体" w:hint="eastAsia"/>
          <w:b/>
          <w:sz w:val="21"/>
          <w:szCs w:val="21"/>
        </w:rPr>
        <w:t>培训内容：</w:t>
      </w:r>
      <w:r w:rsidRPr="002A54DD">
        <w:rPr>
          <w:rFonts w:ascii="宋体" w:hAnsi="宋体" w:cs="宋体" w:hint="eastAsia"/>
          <w:sz w:val="21"/>
          <w:szCs w:val="21"/>
        </w:rPr>
        <w:t>a.设备功能、设备原理、基本操作、维护及基本维修、方法验证、资质认定等方面。包括现</w:t>
      </w:r>
      <w:r w:rsidRPr="002A54DD">
        <w:rPr>
          <w:rFonts w:ascii="宋体" w:hAnsi="宋体" w:cs="宋体" w:hint="eastAsia"/>
          <w:sz w:val="21"/>
          <w:szCs w:val="21"/>
        </w:rPr>
        <w:lastRenderedPageBreak/>
        <w:t>场的安装验收培训及额外的应用技术培训：b.安装验收培训：设备到货验收后进行基本操作讲解，工程师在调试设备的同时，让用户自己能操作设备，使设备使用者能全面、熟练掌握设备性能和操作使用；培训内容主要为设备运行原理、操作、日常维护、常见故障排除；对设备的操作使用，设备的维护注意事项，设备应用等。</w:t>
      </w:r>
    </w:p>
    <w:p w:rsidR="002F68A1" w:rsidRPr="002A54DD" w:rsidRDefault="002E4000">
      <w:pPr>
        <w:pStyle w:val="aa"/>
        <w:numPr>
          <w:ilvl w:val="0"/>
          <w:numId w:val="4"/>
        </w:numPr>
        <w:outlineLvl w:val="2"/>
        <w:rPr>
          <w:rFonts w:ascii="宋体" w:hAnsi="宋体" w:cs="宋体"/>
          <w:sz w:val="21"/>
          <w:szCs w:val="21"/>
        </w:rPr>
      </w:pPr>
      <w:bookmarkStart w:id="47" w:name="_Toc2733"/>
      <w:bookmarkStart w:id="48" w:name="_Toc21485"/>
      <w:bookmarkStart w:id="49" w:name="_Toc74047557"/>
      <w:bookmarkStart w:id="50" w:name="_Toc102145501"/>
      <w:r w:rsidRPr="002A54DD">
        <w:rPr>
          <w:rFonts w:ascii="宋体" w:hAnsi="宋体" w:cs="宋体" w:hint="eastAsia"/>
          <w:sz w:val="21"/>
          <w:szCs w:val="21"/>
        </w:rPr>
        <w:t>培训人员安排</w:t>
      </w:r>
      <w:bookmarkEnd w:id="47"/>
      <w:bookmarkEnd w:id="48"/>
      <w:bookmarkEnd w:id="49"/>
      <w:bookmarkEnd w:id="50"/>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工程师都是经过公司内部培训和考核，并且操作经验丰富的工程师，可回答客户培训人员提出的技术问题。我方前期培训由生产</w:t>
      </w:r>
      <w:proofErr w:type="gramStart"/>
      <w:r w:rsidRPr="002A54DD">
        <w:rPr>
          <w:rFonts w:ascii="宋体" w:eastAsia="宋体" w:hAnsi="宋体" w:cs="宋体" w:hint="eastAsia"/>
          <w:sz w:val="21"/>
          <w:szCs w:val="21"/>
        </w:rPr>
        <w:t>厂家持术工程师</w:t>
      </w:r>
      <w:proofErr w:type="gramEnd"/>
      <w:r w:rsidRPr="002A54DD">
        <w:rPr>
          <w:rFonts w:ascii="宋体" w:eastAsia="宋体" w:hAnsi="宋体" w:cs="宋体" w:hint="eastAsia"/>
          <w:sz w:val="21"/>
          <w:szCs w:val="21"/>
        </w:rPr>
        <w:t>现场培训。</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参与人员：厂家技术工程师、供应商工程师、设备保管人、设备负责人、操作人员、维修技术人员等。</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培训地点：设备使用现场或用户指定地点。</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参加人员数量：不限</w:t>
      </w:r>
    </w:p>
    <w:p w:rsidR="002F68A1" w:rsidRPr="002A54DD" w:rsidRDefault="002E4000">
      <w:pPr>
        <w:pStyle w:val="aa"/>
        <w:numPr>
          <w:ilvl w:val="0"/>
          <w:numId w:val="4"/>
        </w:numPr>
        <w:outlineLvl w:val="2"/>
        <w:rPr>
          <w:rFonts w:ascii="宋体" w:hAnsi="宋体" w:cs="宋体"/>
          <w:sz w:val="21"/>
          <w:szCs w:val="21"/>
        </w:rPr>
      </w:pPr>
      <w:bookmarkStart w:id="51" w:name="_Toc49428185"/>
      <w:bookmarkStart w:id="52" w:name="_Toc102145504"/>
      <w:bookmarkStart w:id="53" w:name="_Toc74047560"/>
      <w:bookmarkStart w:id="54" w:name="_Toc20221"/>
      <w:bookmarkStart w:id="55" w:name="_Toc1059"/>
      <w:bookmarkEnd w:id="51"/>
      <w:r w:rsidRPr="002A54DD">
        <w:rPr>
          <w:rFonts w:ascii="宋体" w:hAnsi="宋体" w:cs="宋体" w:hint="eastAsia"/>
          <w:sz w:val="21"/>
          <w:szCs w:val="21"/>
        </w:rPr>
        <w:t>培训方案与培训</w:t>
      </w:r>
      <w:bookmarkEnd w:id="52"/>
      <w:bookmarkEnd w:id="53"/>
      <w:r w:rsidRPr="002A54DD">
        <w:rPr>
          <w:rFonts w:ascii="宋体" w:hAnsi="宋体" w:cs="宋体" w:hint="eastAsia"/>
          <w:sz w:val="21"/>
          <w:szCs w:val="21"/>
        </w:rPr>
        <w:t>手册</w:t>
      </w:r>
      <w:bookmarkEnd w:id="54"/>
      <w:bookmarkEnd w:id="55"/>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设备均由培训工程师对客户进行专门的技术培训。培训目的使客户对设备的操作、设备的各类部件、系统构成和功能有清晰的了解，能够正确使用相关设备；能够应对一般故障的紧急处理；掌握常见的故障判断、原因分析、易损件的更换、日常保养与恰当地维护。</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在培训正式开始前5个工作日提供具体培训计划和培训手册。</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培训计划包括培训大纲、对培训人员的专业要求、培训时间、培训人员数量、培训所达到的基本要求和培训考核方法等。</w:t>
      </w:r>
    </w:p>
    <w:p w:rsidR="002F68A1" w:rsidRPr="002A54DD" w:rsidRDefault="002E4000">
      <w:pPr>
        <w:spacing w:line="360" w:lineRule="auto"/>
        <w:ind w:firstLineChars="200" w:firstLine="420"/>
        <w:rPr>
          <w:rFonts w:ascii="宋体" w:eastAsia="宋体" w:hAnsi="宋体" w:cs="宋体"/>
          <w:sz w:val="21"/>
          <w:szCs w:val="21"/>
        </w:rPr>
      </w:pPr>
      <w:r w:rsidRPr="002A54DD">
        <w:rPr>
          <w:rFonts w:ascii="宋体" w:eastAsia="宋体" w:hAnsi="宋体" w:cs="宋体" w:hint="eastAsia"/>
          <w:sz w:val="21"/>
          <w:szCs w:val="21"/>
        </w:rPr>
        <w:t>培训资料在培训正式开始前5个工作日免费提供，资料包括产品原理和技术知识、操作手册、软件使用手册等。</w:t>
      </w:r>
    </w:p>
    <w:p w:rsidR="002F68A1" w:rsidRPr="002A54DD" w:rsidRDefault="002E4000">
      <w:pPr>
        <w:pStyle w:val="aa"/>
        <w:numPr>
          <w:ilvl w:val="0"/>
          <w:numId w:val="4"/>
        </w:numPr>
        <w:outlineLvl w:val="2"/>
        <w:rPr>
          <w:rFonts w:ascii="宋体" w:hAnsi="宋体" w:cs="宋体"/>
          <w:sz w:val="21"/>
          <w:szCs w:val="21"/>
        </w:rPr>
      </w:pPr>
      <w:bookmarkStart w:id="56" w:name="_Toc49428188"/>
      <w:bookmarkStart w:id="57" w:name="_Toc49428187"/>
      <w:bookmarkStart w:id="58" w:name="_Toc49428186"/>
      <w:bookmarkStart w:id="59" w:name="_Toc74047562"/>
      <w:bookmarkStart w:id="60" w:name="_Toc102145506"/>
      <w:bookmarkStart w:id="61" w:name="_Toc12571"/>
      <w:bookmarkStart w:id="62" w:name="_Toc3553"/>
      <w:bookmarkEnd w:id="56"/>
      <w:bookmarkEnd w:id="57"/>
      <w:bookmarkEnd w:id="58"/>
      <w:r w:rsidRPr="002A54DD">
        <w:rPr>
          <w:rFonts w:ascii="宋体" w:hAnsi="宋体" w:cs="宋体" w:hint="eastAsia"/>
          <w:sz w:val="21"/>
          <w:szCs w:val="21"/>
        </w:rPr>
        <w:t>培训方式</w:t>
      </w:r>
      <w:bookmarkEnd w:id="59"/>
      <w:r w:rsidRPr="002A54DD">
        <w:rPr>
          <w:rFonts w:ascii="宋体" w:hAnsi="宋体" w:cs="宋体" w:hint="eastAsia"/>
          <w:sz w:val="21"/>
          <w:szCs w:val="21"/>
        </w:rPr>
        <w:t>（培训地点、时间、培训内容等）</w:t>
      </w:r>
      <w:bookmarkEnd w:id="60"/>
      <w:bookmarkEnd w:id="61"/>
      <w:bookmarkEnd w:id="62"/>
    </w:p>
    <w:p w:rsidR="002F68A1" w:rsidRPr="002A54DD" w:rsidRDefault="002E4000">
      <w:pPr>
        <w:rPr>
          <w:rFonts w:ascii="宋体" w:eastAsia="宋体" w:hAnsi="宋体" w:cs="宋体"/>
          <w:b/>
          <w:bCs/>
          <w:sz w:val="21"/>
          <w:szCs w:val="13"/>
        </w:rPr>
      </w:pPr>
      <w:r w:rsidRPr="002A54DD">
        <w:rPr>
          <w:rFonts w:ascii="宋体" w:eastAsia="宋体" w:hAnsi="宋体" w:cs="宋体" w:hint="eastAsia"/>
          <w:sz w:val="21"/>
          <w:szCs w:val="21"/>
        </w:rPr>
        <w:t xml:space="preserve">    </w:t>
      </w:r>
      <w:r w:rsidRPr="002A54DD">
        <w:rPr>
          <w:rFonts w:ascii="宋体" w:eastAsia="宋体" w:hAnsi="宋体" w:cs="宋体" w:hint="eastAsia"/>
        </w:rPr>
        <w:t xml:space="preserve"> </w:t>
      </w:r>
      <w:r w:rsidRPr="002A54DD">
        <w:rPr>
          <w:rFonts w:ascii="宋体" w:eastAsia="宋体" w:hAnsi="宋体" w:cs="宋体" w:hint="eastAsia"/>
          <w:b/>
          <w:bCs/>
          <w:sz w:val="21"/>
          <w:szCs w:val="13"/>
        </w:rPr>
        <w:t>详见后附制造商出具的培训计划。</w:t>
      </w:r>
    </w:p>
    <w:p w:rsidR="002F68A1" w:rsidRPr="002A54DD" w:rsidRDefault="002E4000">
      <w:pPr>
        <w:rPr>
          <w:rFonts w:ascii="宋体" w:eastAsia="宋体" w:hAnsi="宋体" w:cs="宋体"/>
          <w:b/>
          <w:bCs/>
          <w:sz w:val="21"/>
          <w:szCs w:val="13"/>
        </w:rPr>
      </w:pPr>
      <w:r w:rsidRPr="002A54DD">
        <w:rPr>
          <w:noProof/>
        </w:rPr>
        <w:lastRenderedPageBreak/>
        <w:drawing>
          <wp:inline distT="0" distB="0" distL="114300" distR="114300">
            <wp:extent cx="6370320" cy="9011285"/>
            <wp:effectExtent l="0" t="0" r="11430" b="18415"/>
            <wp:docPr id="295" name="图片 295" descr="2795_00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2795_001_14"/>
                    <pic:cNvPicPr>
                      <a:picLocks noChangeAspect="1"/>
                    </pic:cNvPicPr>
                  </pic:nvPicPr>
                  <pic:blipFill>
                    <a:blip r:embed="rId14"/>
                    <a:stretch>
                      <a:fillRect/>
                    </a:stretch>
                  </pic:blipFill>
                  <pic:spPr>
                    <a:xfrm>
                      <a:off x="0" y="0"/>
                      <a:ext cx="6370320" cy="9011285"/>
                    </a:xfrm>
                    <a:prstGeom prst="rect">
                      <a:avLst/>
                    </a:prstGeom>
                  </pic:spPr>
                </pic:pic>
              </a:graphicData>
            </a:graphic>
          </wp:inline>
        </w:drawing>
      </w:r>
    </w:p>
    <w:p w:rsidR="002F68A1" w:rsidRPr="002A54DD" w:rsidRDefault="002E4000">
      <w:r w:rsidRPr="002A54DD">
        <w:rPr>
          <w:noProof/>
        </w:rPr>
        <w:lastRenderedPageBreak/>
        <w:drawing>
          <wp:inline distT="0" distB="0" distL="114300" distR="114300">
            <wp:extent cx="6308725" cy="9012555"/>
            <wp:effectExtent l="0" t="0" r="15875" b="17145"/>
            <wp:docPr id="302" name="图片 302" descr="2795_00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2795_001_15"/>
                    <pic:cNvPicPr>
                      <a:picLocks noChangeAspect="1"/>
                    </pic:cNvPicPr>
                  </pic:nvPicPr>
                  <pic:blipFill>
                    <a:blip r:embed="rId15"/>
                    <a:srcRect l="5301" t="6290" r="5239" b="3375"/>
                    <a:stretch>
                      <a:fillRect/>
                    </a:stretch>
                  </pic:blipFill>
                  <pic:spPr>
                    <a:xfrm>
                      <a:off x="0" y="0"/>
                      <a:ext cx="6308725" cy="9012555"/>
                    </a:xfrm>
                    <a:prstGeom prst="rect">
                      <a:avLst/>
                    </a:prstGeom>
                  </pic:spPr>
                </pic:pic>
              </a:graphicData>
            </a:graphic>
          </wp:inline>
        </w:drawing>
      </w:r>
    </w:p>
    <w:p w:rsidR="002F68A1" w:rsidRPr="002A54DD" w:rsidRDefault="002E4000">
      <w:pPr>
        <w:jc w:val="both"/>
        <w:rPr>
          <w:rFonts w:ascii="宋体" w:eastAsia="宋体" w:hAnsi="宋体" w:cs="宋体"/>
          <w:sz w:val="18"/>
          <w:szCs w:val="18"/>
        </w:rPr>
      </w:pPr>
      <w:r w:rsidRPr="002A54DD">
        <w:rPr>
          <w:noProof/>
        </w:rPr>
        <w:lastRenderedPageBreak/>
        <w:drawing>
          <wp:inline distT="0" distB="0" distL="114300" distR="114300">
            <wp:extent cx="6296660" cy="8905875"/>
            <wp:effectExtent l="0" t="0" r="8890" b="9525"/>
            <wp:docPr id="301" name="图片 301" descr="2795_00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2795_001_16"/>
                    <pic:cNvPicPr>
                      <a:picLocks noChangeAspect="1"/>
                    </pic:cNvPicPr>
                  </pic:nvPicPr>
                  <pic:blipFill>
                    <a:blip r:embed="rId16"/>
                    <a:stretch>
                      <a:fillRect/>
                    </a:stretch>
                  </pic:blipFill>
                  <pic:spPr>
                    <a:xfrm>
                      <a:off x="0" y="0"/>
                      <a:ext cx="6296660" cy="8905875"/>
                    </a:xfrm>
                    <a:prstGeom prst="rect">
                      <a:avLst/>
                    </a:prstGeom>
                  </pic:spPr>
                </pic:pic>
              </a:graphicData>
            </a:graphic>
          </wp:inline>
        </w:drawing>
      </w:r>
    </w:p>
    <w:p w:rsidR="002F68A1" w:rsidRPr="002A54DD" w:rsidRDefault="002E4000">
      <w:pPr>
        <w:jc w:val="center"/>
        <w:rPr>
          <w:rFonts w:ascii="宋体" w:eastAsia="宋体" w:hAnsi="宋体" w:cs="宋体"/>
          <w:sz w:val="18"/>
          <w:szCs w:val="18"/>
        </w:rPr>
      </w:pPr>
      <w:r w:rsidRPr="002A54DD">
        <w:rPr>
          <w:rFonts w:ascii="宋体" w:eastAsia="宋体" w:hAnsi="宋体" w:cs="宋体" w:hint="eastAsia"/>
          <w:sz w:val="18"/>
          <w:szCs w:val="18"/>
        </w:rPr>
        <w:lastRenderedPageBreak/>
        <w:t>中标通知书</w:t>
      </w:r>
    </w:p>
    <w:p w:rsidR="002F68A1" w:rsidRDefault="002E4000">
      <w:pPr>
        <w:rPr>
          <w:rFonts w:eastAsia="宋体"/>
        </w:rPr>
      </w:pPr>
      <w:r w:rsidRPr="002A54DD">
        <w:rPr>
          <w:rFonts w:ascii="宋体" w:eastAsia="宋体" w:hAnsi="宋体" w:cs="宋体" w:hint="eastAsia"/>
          <w:sz w:val="18"/>
          <w:szCs w:val="18"/>
        </w:rPr>
        <w:t>扫描中标通知书后单独一页附在最</w:t>
      </w:r>
      <w:r w:rsidRPr="002A54DD">
        <w:rPr>
          <w:rFonts w:eastAsia="宋体" w:hint="eastAsia"/>
          <w:noProof/>
        </w:rPr>
        <w:drawing>
          <wp:inline distT="0" distB="0" distL="114300" distR="114300">
            <wp:extent cx="6186170" cy="4375785"/>
            <wp:effectExtent l="0" t="0" r="5080" b="5715"/>
            <wp:docPr id="2" name="图片 2" descr="中标通知书-河南大学三维x射线扫描显微镜等设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标通知书-河南大学三维x射线扫描显微镜等设备_00"/>
                    <pic:cNvPicPr>
                      <a:picLocks noChangeAspect="1"/>
                    </pic:cNvPicPr>
                  </pic:nvPicPr>
                  <pic:blipFill>
                    <a:blip r:embed="rId17"/>
                    <a:stretch>
                      <a:fillRect/>
                    </a:stretch>
                  </pic:blipFill>
                  <pic:spPr>
                    <a:xfrm>
                      <a:off x="0" y="0"/>
                      <a:ext cx="6186170" cy="4375785"/>
                    </a:xfrm>
                    <a:prstGeom prst="rect">
                      <a:avLst/>
                    </a:prstGeom>
                  </pic:spPr>
                </pic:pic>
              </a:graphicData>
            </a:graphic>
          </wp:inline>
        </w:drawing>
      </w:r>
    </w:p>
    <w:sectPr w:rsidR="002F68A1">
      <w:pgSz w:w="11905" w:h="16838"/>
      <w:pgMar w:top="1077" w:right="1077" w:bottom="1077" w:left="1077" w:header="850" w:footer="56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4AE" w:rsidRDefault="002744AE">
      <w:pPr>
        <w:spacing w:before="0" w:after="0"/>
      </w:pPr>
      <w:r>
        <w:separator/>
      </w:r>
    </w:p>
  </w:endnote>
  <w:endnote w:type="continuationSeparator" w:id="0">
    <w:p w:rsidR="002744AE" w:rsidRDefault="002744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5AF" w:rsidRDefault="00D665AF">
    <w:pPr>
      <w:pStyle w:val="a6"/>
      <w:framePr w:wrap="around" w:vAnchor="text" w:hAnchor="margin" w:xAlign="center" w:y="1"/>
      <w:tabs>
        <w:tab w:val="center" w:pos="4153"/>
        <w:tab w:val="right" w:pos="8306"/>
      </w:tabs>
      <w:rPr>
        <w:rStyle w:val="a9"/>
      </w:rPr>
    </w:pPr>
    <w:r>
      <w:fldChar w:fldCharType="begin"/>
    </w:r>
    <w:r>
      <w:rPr>
        <w:rStyle w:val="a9"/>
        <w:sz w:val="22"/>
        <w:szCs w:val="22"/>
      </w:rPr>
      <w:instrText xml:space="preserve">PAGE  </w:instrText>
    </w:r>
    <w:r>
      <w:fldChar w:fldCharType="end"/>
    </w:r>
  </w:p>
  <w:p w:rsidR="00D665AF" w:rsidRDefault="00D665AF">
    <w:pPr>
      <w:pStyle w:val="a6"/>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5AF" w:rsidRDefault="00D665AF">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665AF" w:rsidRDefault="00D665AF">
                          <w:pPr>
                            <w:pStyle w:val="a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D665AF" w:rsidRDefault="00D665AF">
                    <w:pPr>
                      <w:pStyle w:val="a6"/>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4AE" w:rsidRDefault="002744AE">
      <w:pPr>
        <w:spacing w:before="0" w:after="0"/>
      </w:pPr>
      <w:r>
        <w:separator/>
      </w:r>
    </w:p>
  </w:footnote>
  <w:footnote w:type="continuationSeparator" w:id="0">
    <w:p w:rsidR="002744AE" w:rsidRDefault="002744A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5AF" w:rsidRDefault="00D665AF">
    <w:pPr>
      <w:pStyle w:val="a7"/>
      <w:pBdr>
        <w:bottom w:val="none" w:sz="0" w:space="0" w:color="auto"/>
      </w:pBd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5AF" w:rsidRDefault="00D665AF">
    <w:pPr>
      <w:pStyle w:val="a7"/>
      <w:pBdr>
        <w:bottom w:val="none" w:sz="0" w:space="0" w:color="auto"/>
      </w:pBd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5AF" w:rsidRDefault="00D665AF">
    <w:pPr>
      <w:pStyle w:val="a7"/>
      <w:pBdr>
        <w:bottom w:val="none" w:sz="0" w:space="0" w:color="auto"/>
      </w:pBdr>
      <w:tabs>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58B678"/>
    <w:multiLevelType w:val="singleLevel"/>
    <w:tmpl w:val="8458B678"/>
    <w:lvl w:ilvl="0">
      <w:start w:val="1"/>
      <w:numFmt w:val="upperLetter"/>
      <w:lvlText w:val="%1."/>
      <w:lvlJc w:val="left"/>
      <w:pPr>
        <w:ind w:left="425" w:hanging="425"/>
      </w:pPr>
      <w:rPr>
        <w:rFonts w:hint="default"/>
      </w:rPr>
    </w:lvl>
  </w:abstractNum>
  <w:abstractNum w:abstractNumId="1" w15:restartNumberingAfterBreak="0">
    <w:nsid w:val="1E8C6D9E"/>
    <w:multiLevelType w:val="singleLevel"/>
    <w:tmpl w:val="1E8C6D9E"/>
    <w:lvl w:ilvl="0">
      <w:start w:val="1"/>
      <w:numFmt w:val="upperLetter"/>
      <w:lvlText w:val="%1."/>
      <w:lvlJc w:val="left"/>
      <w:pPr>
        <w:ind w:left="425" w:hanging="425"/>
      </w:pPr>
      <w:rPr>
        <w:rFonts w:hint="default"/>
      </w:rPr>
    </w:lvl>
  </w:abstractNum>
  <w:abstractNum w:abstractNumId="2" w15:restartNumberingAfterBreak="0">
    <w:nsid w:val="392D7DCF"/>
    <w:multiLevelType w:val="multilevel"/>
    <w:tmpl w:val="392D7DCF"/>
    <w:lvl w:ilvl="0">
      <w:start w:val="1"/>
      <w:numFmt w:val="decimal"/>
      <w:lvlText w:val="%1."/>
      <w:lvlJc w:val="left"/>
      <w:pPr>
        <w:ind w:left="432" w:hanging="432"/>
      </w:pPr>
      <w:rPr>
        <w:rFonts w:hint="default"/>
      </w:rPr>
    </w:lvl>
    <w:lvl w:ilvl="1">
      <w:start w:val="1"/>
      <w:numFmt w:val="decimal"/>
      <w:pStyle w:val="2"/>
      <w:lvlText w:val="%1.%2."/>
      <w:lvlJc w:val="left"/>
      <w:pPr>
        <w:ind w:left="575" w:hanging="5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3" w15:restartNumberingAfterBreak="0">
    <w:nsid w:val="574E7974"/>
    <w:multiLevelType w:val="singleLevel"/>
    <w:tmpl w:val="574E7974"/>
    <w:lvl w:ilvl="0">
      <w:start w:val="1"/>
      <w:numFmt w:val="decimal"/>
      <w:lvlText w:val="%1."/>
      <w:lvlJc w:val="left"/>
      <w:pPr>
        <w:tabs>
          <w:tab w:val="left" w:pos="312"/>
        </w:tabs>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DD748F"/>
    <w:rsid w:val="0004313B"/>
    <w:rsid w:val="002744AE"/>
    <w:rsid w:val="002A54DD"/>
    <w:rsid w:val="002E4000"/>
    <w:rsid w:val="002F68A1"/>
    <w:rsid w:val="0055456D"/>
    <w:rsid w:val="00667DE1"/>
    <w:rsid w:val="006D78F8"/>
    <w:rsid w:val="00733AF8"/>
    <w:rsid w:val="007A6B79"/>
    <w:rsid w:val="0080641F"/>
    <w:rsid w:val="009D380B"/>
    <w:rsid w:val="009F2F2A"/>
    <w:rsid w:val="00B35D48"/>
    <w:rsid w:val="00B567C1"/>
    <w:rsid w:val="00D665AF"/>
    <w:rsid w:val="00DF73C9"/>
    <w:rsid w:val="237B62D3"/>
    <w:rsid w:val="42DD7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9F3B6"/>
  <w15:docId w15:val="{7492DB8A-7D74-4528-80D8-14705F8C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uiPriority="99" w:unhideWhenUsed="1" w:qFormat="1"/>
    <w:lsdException w:name="footer" w:uiPriority="99" w:unhideWhenUsed="1" w:qFormat="1"/>
    <w:lsdException w:name="caption" w:semiHidden="1" w:unhideWhenUsed="1" w:qFormat="1"/>
    <w:lsdException w:name="envelope return" w:qFormat="1"/>
    <w:lsdException w:name="page number" w:qFormat="1"/>
    <w:lsdException w:name="Title" w:qFormat="1"/>
    <w:lsdException w:name="Default Paragraph Font" w:semiHidden="1" w:uiPriority="1" w:unhideWhenUsed="1" w:qFormat="1"/>
    <w:lsdException w:name="Body Text Inden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djustRightInd w:val="0"/>
      <w:snapToGrid w:val="0"/>
      <w:spacing w:before="100" w:beforeAutospacing="1" w:after="200"/>
    </w:pPr>
    <w:rPr>
      <w:rFonts w:ascii="Tahoma" w:eastAsia="微软雅黑" w:hAnsi="Tahoma" w:cs="Times New Roman"/>
      <w:sz w:val="22"/>
      <w:szCs w:val="22"/>
    </w:rPr>
  </w:style>
  <w:style w:type="paragraph" w:styleId="2">
    <w:name w:val="heading 2"/>
    <w:basedOn w:val="a"/>
    <w:next w:val="a"/>
    <w:uiPriority w:val="99"/>
    <w:qFormat/>
    <w:pPr>
      <w:keepNext/>
      <w:keepLines/>
      <w:widowControl w:val="0"/>
      <w:numPr>
        <w:ilvl w:val="1"/>
        <w:numId w:val="1"/>
      </w:numPr>
      <w:adjustRightInd/>
      <w:snapToGrid/>
      <w:spacing w:before="260" w:beforeAutospacing="0" w:after="260" w:line="412" w:lineRule="auto"/>
      <w:outlineLvl w:val="1"/>
    </w:pPr>
    <w:rPr>
      <w:rFonts w:ascii="Cambria" w:eastAsia="宋体" w:hAnsi="Cambria"/>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widowControl w:val="0"/>
      <w:adjustRightInd/>
      <w:snapToGrid/>
      <w:spacing w:after="0"/>
      <w:ind w:firstLineChars="200" w:firstLine="420"/>
      <w:jc w:val="both"/>
    </w:pPr>
    <w:rPr>
      <w:rFonts w:ascii="Calibri" w:eastAsia="宋体" w:hAnsi="Calibri"/>
      <w:sz w:val="20"/>
      <w:szCs w:val="20"/>
    </w:rPr>
  </w:style>
  <w:style w:type="paragraph" w:styleId="a4">
    <w:name w:val="Body Text Indent"/>
    <w:basedOn w:val="a"/>
    <w:next w:val="a5"/>
    <w:uiPriority w:val="99"/>
    <w:unhideWhenUsed/>
    <w:qFormat/>
    <w:pPr>
      <w:widowControl w:val="0"/>
      <w:adjustRightInd/>
      <w:snapToGrid/>
      <w:spacing w:after="120"/>
      <w:ind w:leftChars="200" w:left="200"/>
      <w:jc w:val="both"/>
    </w:pPr>
    <w:rPr>
      <w:rFonts w:ascii="Times New Roman" w:eastAsia="宋体" w:hAnsi="Times New Roman"/>
      <w:kern w:val="2"/>
      <w:sz w:val="21"/>
      <w:szCs w:val="21"/>
    </w:rPr>
  </w:style>
  <w:style w:type="paragraph" w:styleId="a5">
    <w:name w:val="envelope return"/>
    <w:basedOn w:val="a"/>
    <w:qFormat/>
    <w:pPr>
      <w:widowControl w:val="0"/>
      <w:jc w:val="both"/>
    </w:pPr>
    <w:rPr>
      <w:rFonts w:ascii="Arial" w:hAnsi="Arial"/>
      <w:kern w:val="2"/>
    </w:rPr>
  </w:style>
  <w:style w:type="paragraph" w:styleId="a6">
    <w:name w:val="footer"/>
    <w:basedOn w:val="a"/>
    <w:uiPriority w:val="99"/>
    <w:unhideWhenUsed/>
    <w:qFormat/>
    <w:rPr>
      <w:sz w:val="18"/>
      <w:szCs w:val="18"/>
    </w:rPr>
  </w:style>
  <w:style w:type="paragraph" w:styleId="a7">
    <w:name w:val="header"/>
    <w:basedOn w:val="a"/>
    <w:uiPriority w:val="99"/>
    <w:unhideWhenUsed/>
    <w:qFormat/>
    <w:pPr>
      <w:pBdr>
        <w:bottom w:val="single" w:sz="6" w:space="1" w:color="auto"/>
      </w:pBdr>
      <w:jc w:val="center"/>
    </w:pPr>
    <w:rPr>
      <w:sz w:val="18"/>
      <w:szCs w:val="18"/>
    </w:rPr>
  </w:style>
  <w:style w:type="paragraph" w:styleId="a8">
    <w:name w:val="Normal (Web)"/>
    <w:basedOn w:val="a"/>
    <w:uiPriority w:val="99"/>
    <w:unhideWhenUsed/>
    <w:qFormat/>
    <w:pPr>
      <w:adjustRightInd/>
      <w:snapToGrid/>
      <w:spacing w:after="100" w:afterAutospacing="1"/>
    </w:pPr>
    <w:rPr>
      <w:rFonts w:ascii="宋体" w:eastAsia="宋体" w:hAnsi="宋体" w:cs="宋体"/>
      <w:sz w:val="24"/>
      <w:szCs w:val="24"/>
    </w:rPr>
  </w:style>
  <w:style w:type="character" w:styleId="a9">
    <w:name w:val="page number"/>
    <w:basedOn w:val="a0"/>
    <w:qFormat/>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a">
    <w:name w:val="原始"/>
    <w:qFormat/>
    <w:pPr>
      <w:spacing w:before="100" w:after="100" w:line="360" w:lineRule="auto"/>
    </w:pPr>
    <w:rPr>
      <w:rFonts w:ascii="Times New Roman" w:eastAsia="宋体" w:hAnsi="Times New Roman" w:cs="Times New Roman"/>
      <w:b/>
      <w:kern w:val="44"/>
      <w:sz w:val="32"/>
    </w:rPr>
  </w:style>
  <w:style w:type="table" w:customStyle="1" w:styleId="1">
    <w:name w:val="网格型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rsid w:val="002744AE"/>
    <w:pPr>
      <w:spacing w:before="0" w:after="0"/>
    </w:pPr>
    <w:rPr>
      <w:sz w:val="18"/>
      <w:szCs w:val="18"/>
    </w:rPr>
  </w:style>
  <w:style w:type="character" w:customStyle="1" w:styleId="ac">
    <w:name w:val="批注框文本 字符"/>
    <w:basedOn w:val="a0"/>
    <w:link w:val="ab"/>
    <w:rsid w:val="002744AE"/>
    <w:rPr>
      <w:rFonts w:ascii="Tahoma" w:eastAsia="微软雅黑" w:hAnsi="Tahom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29</Pages>
  <Words>2730</Words>
  <Characters>15561</Characters>
  <Application>Microsoft Office Word</Application>
  <DocSecurity>0</DocSecurity>
  <Lines>129</Lines>
  <Paragraphs>36</Paragraphs>
  <ScaleCrop>false</ScaleCrop>
  <Company/>
  <LinksUpToDate>false</LinksUpToDate>
  <CharactersWithSpaces>18255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liang</dc:creator>
  <cp:lastModifiedBy>shebeichu</cp:lastModifiedBy>
  <cp:revision>4</cp:revision>
  <dcterms:created xsi:type="dcterms:W3CDTF">2025-02-25T02:26:00Z</dcterms:created>
  <dcterms:modified xsi:type="dcterms:W3CDTF">2025-03-05T03:52:00Z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C7D7AE7F0FFA476ABACABF24A9F46DFD_11</vt:lpwstr>
  </property>
  <property fmtid="{D5CDD505-2E9C-101B-9397-08002B2CF9AE}" pid="4" name="KSOTemplateDocerSaveRecord">
    <vt:lpwstr>eyJoZGlkIjoiZjMwOTg1YzBhMTk2NzgxNWRiYmY4OWI2ODQxMjdhNzAiLCJ1c2VySWQiOiI2NDc0OTE4ODgifQ==</vt:lpwstr>
  </property>
</Properties>
</file>