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0D4A4">
      <w:pPr>
        <w:keepNext/>
        <w:keepLines/>
        <w:spacing w:line="360" w:lineRule="auto"/>
        <w:jc w:val="left"/>
        <w:outlineLvl w:val="0"/>
        <w:rPr>
          <w:rFonts w:ascii="宋体"/>
          <w:b/>
          <w:bCs/>
          <w:sz w:val="24"/>
          <w:szCs w:val="24"/>
          <w:highlight w:val="none"/>
        </w:rPr>
      </w:pPr>
      <w:bookmarkStart w:id="0" w:name="_Toc17701"/>
      <w:bookmarkStart w:id="1" w:name="_Toc25698"/>
      <w:r>
        <w:rPr>
          <w:rFonts w:hint="eastAsia" w:ascii="宋体"/>
          <w:b/>
          <w:bCs/>
          <w:sz w:val="24"/>
          <w:szCs w:val="24"/>
          <w:highlight w:val="none"/>
        </w:rPr>
        <w:t>一、</w:t>
      </w:r>
      <w:r>
        <w:rPr>
          <w:rFonts w:hint="eastAsia" w:ascii="宋体"/>
          <w:b/>
          <w:bCs/>
          <w:sz w:val="24"/>
          <w:szCs w:val="24"/>
          <w:highlight w:val="none"/>
          <w:lang w:val="en-US" w:eastAsia="zh-CN"/>
        </w:rPr>
        <w:t>项目</w:t>
      </w:r>
      <w:r>
        <w:rPr>
          <w:rFonts w:hint="eastAsia" w:ascii="宋体"/>
          <w:b/>
          <w:bCs/>
          <w:sz w:val="24"/>
          <w:szCs w:val="24"/>
          <w:highlight w:val="none"/>
        </w:rPr>
        <w:t>概况</w:t>
      </w:r>
      <w:bookmarkEnd w:id="0"/>
      <w:bookmarkEnd w:id="1"/>
    </w:p>
    <w:p w14:paraId="366E1822">
      <w:pPr>
        <w:widowControl/>
        <w:spacing w:line="360" w:lineRule="auto"/>
        <w:ind w:firstLine="480" w:firstLineChars="200"/>
        <w:jc w:val="left"/>
        <w:rPr>
          <w:rFonts w:hint="eastAsia" w:ascii="宋体" w:hAnsi="Calibri" w:eastAsia="宋体"/>
          <w:kern w:val="0"/>
          <w:sz w:val="28"/>
          <w:szCs w:val="28"/>
          <w:highlight w:val="none"/>
          <w:lang w:eastAsia="zh-CN"/>
        </w:rPr>
      </w:pPr>
      <w:r>
        <w:rPr>
          <w:rFonts w:hint="eastAsia" w:ascii="宋体" w:hAnsi="Calibri"/>
          <w:kern w:val="0"/>
          <w:sz w:val="24"/>
          <w:highlight w:val="none"/>
        </w:rPr>
        <w:t>1</w:t>
      </w:r>
      <w:r>
        <w:rPr>
          <w:rFonts w:hint="eastAsia" w:ascii="宋体" w:hAnsi="Calibri"/>
          <w:kern w:val="0"/>
          <w:sz w:val="24"/>
          <w:highlight w:val="none"/>
          <w:lang w:val="en-US" w:eastAsia="zh-CN"/>
        </w:rPr>
        <w:t>.</w:t>
      </w:r>
      <w:r>
        <w:rPr>
          <w:rFonts w:hint="eastAsia" w:ascii="宋体" w:hAnsi="Calibri"/>
          <w:kern w:val="0"/>
          <w:sz w:val="24"/>
          <w:highlight w:val="none"/>
        </w:rPr>
        <w:t>项目名称：</w:t>
      </w:r>
      <w:r>
        <w:rPr>
          <w:rFonts w:hint="eastAsia" w:ascii="宋体" w:hAnsi="Calibri"/>
          <w:kern w:val="0"/>
          <w:sz w:val="24"/>
          <w:highlight w:val="none"/>
          <w:lang w:eastAsia="zh-CN"/>
        </w:rPr>
        <w:t>郑州大学口腔医学院留学生仿头模实验室采购项目</w:t>
      </w:r>
    </w:p>
    <w:p w14:paraId="706FA51E">
      <w:pPr>
        <w:widowControl/>
        <w:spacing w:line="360" w:lineRule="auto"/>
        <w:ind w:firstLine="480" w:firstLineChars="200"/>
        <w:jc w:val="left"/>
        <w:rPr>
          <w:rFonts w:ascii="宋体" w:hAnsi="Calibri"/>
          <w:kern w:val="0"/>
          <w:sz w:val="24"/>
          <w:highlight w:val="none"/>
        </w:rPr>
      </w:pPr>
      <w:r>
        <w:rPr>
          <w:rFonts w:hint="eastAsia" w:ascii="宋体" w:hAnsi="Calibri"/>
          <w:kern w:val="0"/>
          <w:sz w:val="24"/>
          <w:highlight w:val="none"/>
        </w:rPr>
        <w:t>2</w:t>
      </w:r>
      <w:r>
        <w:rPr>
          <w:rFonts w:hint="eastAsia" w:ascii="宋体" w:hAnsi="Calibri"/>
          <w:kern w:val="0"/>
          <w:sz w:val="24"/>
          <w:highlight w:val="none"/>
          <w:lang w:val="en-US" w:eastAsia="zh-CN"/>
        </w:rPr>
        <w:t>.</w:t>
      </w:r>
      <w:r>
        <w:rPr>
          <w:rFonts w:hint="eastAsia" w:ascii="宋体" w:hAnsi="Calibri"/>
          <w:kern w:val="0"/>
          <w:sz w:val="24"/>
          <w:highlight w:val="none"/>
        </w:rPr>
        <w:t>标（包）段划分：共</w:t>
      </w:r>
      <w:r>
        <w:rPr>
          <w:rFonts w:hint="eastAsia" w:ascii="宋体" w:hAnsi="Calibri"/>
          <w:kern w:val="0"/>
          <w:sz w:val="24"/>
          <w:highlight w:val="none"/>
          <w:lang w:val="en-US" w:eastAsia="zh-CN"/>
        </w:rPr>
        <w:t>1</w:t>
      </w:r>
      <w:r>
        <w:rPr>
          <w:rFonts w:hint="eastAsia" w:ascii="宋体" w:hAnsi="Calibri"/>
          <w:kern w:val="0"/>
          <w:sz w:val="24"/>
          <w:highlight w:val="none"/>
        </w:rPr>
        <w:t>个包</w:t>
      </w:r>
    </w:p>
    <w:p w14:paraId="729175F7">
      <w:pPr>
        <w:widowControl/>
        <w:spacing w:line="360" w:lineRule="auto"/>
        <w:ind w:firstLine="480" w:firstLineChars="200"/>
        <w:jc w:val="left"/>
        <w:rPr>
          <w:rFonts w:ascii="宋体" w:hAnsi="Calibri"/>
          <w:kern w:val="0"/>
          <w:sz w:val="24"/>
          <w:highlight w:val="none"/>
        </w:rPr>
      </w:pPr>
      <w:r>
        <w:rPr>
          <w:rFonts w:hint="eastAsia" w:ascii="宋体" w:hAnsi="Calibri"/>
          <w:kern w:val="0"/>
          <w:sz w:val="24"/>
          <w:highlight w:val="none"/>
          <w:lang w:val="en-US" w:eastAsia="zh-CN"/>
        </w:rPr>
        <w:t>3.</w:t>
      </w:r>
      <w:r>
        <w:rPr>
          <w:rFonts w:hint="eastAsia" w:ascii="宋体" w:hAnsi="Calibri"/>
          <w:kern w:val="0"/>
          <w:sz w:val="24"/>
          <w:highlight w:val="none"/>
        </w:rPr>
        <w:t>采购预算（最高投标限价）：</w:t>
      </w:r>
      <w:r>
        <w:rPr>
          <w:rFonts w:hint="eastAsia" w:ascii="宋体" w:hAnsi="Calibri"/>
          <w:kern w:val="0"/>
          <w:sz w:val="24"/>
          <w:highlight w:val="none"/>
          <w:lang w:eastAsia="zh-CN"/>
        </w:rPr>
        <w:t>2000000</w:t>
      </w:r>
      <w:r>
        <w:rPr>
          <w:rFonts w:hint="eastAsia" w:ascii="宋体" w:hAnsi="Calibri"/>
          <w:kern w:val="0"/>
          <w:sz w:val="24"/>
          <w:highlight w:val="none"/>
        </w:rPr>
        <w:t>元</w:t>
      </w:r>
    </w:p>
    <w:p w14:paraId="5FDF096F">
      <w:pPr>
        <w:widowControl/>
        <w:spacing w:line="360" w:lineRule="auto"/>
        <w:ind w:firstLine="480" w:firstLineChars="200"/>
        <w:jc w:val="left"/>
        <w:rPr>
          <w:rFonts w:hint="eastAsia" w:ascii="宋体" w:hAnsi="Calibri"/>
          <w:kern w:val="0"/>
          <w:sz w:val="24"/>
          <w:highlight w:val="none"/>
          <w:lang w:val="en-US" w:eastAsia="zh-CN"/>
        </w:rPr>
      </w:pPr>
      <w:r>
        <w:rPr>
          <w:rFonts w:hint="eastAsia" w:ascii="宋体" w:hAnsi="Calibri"/>
          <w:kern w:val="0"/>
          <w:sz w:val="24"/>
          <w:highlight w:val="none"/>
          <w:lang w:val="en-US" w:eastAsia="zh-CN"/>
        </w:rPr>
        <w:t>4.质量要求：合格，符合国家、行业规定的规范标准。</w:t>
      </w:r>
    </w:p>
    <w:p w14:paraId="3F619CBA">
      <w:pPr>
        <w:widowControl/>
        <w:spacing w:line="360" w:lineRule="auto"/>
        <w:ind w:firstLine="480" w:firstLineChars="200"/>
        <w:jc w:val="left"/>
        <w:rPr>
          <w:rFonts w:hint="eastAsia" w:ascii="宋体" w:hAnsi="Calibri"/>
          <w:kern w:val="0"/>
          <w:sz w:val="24"/>
          <w:highlight w:val="none"/>
          <w:lang w:val="en-US" w:eastAsia="zh-CN"/>
        </w:rPr>
      </w:pPr>
      <w:r>
        <w:rPr>
          <w:rFonts w:hint="eastAsia" w:ascii="宋体" w:hAnsi="Calibri"/>
          <w:kern w:val="0"/>
          <w:sz w:val="24"/>
          <w:highlight w:val="none"/>
          <w:lang w:val="en-US" w:eastAsia="zh-CN"/>
        </w:rPr>
        <w:t>5.交货期：合同签订生效后25个日历天（包括安装、调试、培训、验收等）</w:t>
      </w:r>
    </w:p>
    <w:p w14:paraId="06E2FFAC">
      <w:pPr>
        <w:widowControl/>
        <w:spacing w:line="360" w:lineRule="auto"/>
        <w:ind w:firstLine="480" w:firstLineChars="200"/>
        <w:jc w:val="left"/>
        <w:rPr>
          <w:rFonts w:hint="eastAsia" w:ascii="宋体" w:hAnsi="Calibri"/>
          <w:kern w:val="0"/>
          <w:sz w:val="24"/>
          <w:highlight w:val="none"/>
          <w:lang w:val="en-US" w:eastAsia="zh-CN"/>
        </w:rPr>
      </w:pPr>
      <w:r>
        <w:rPr>
          <w:rFonts w:hint="eastAsia" w:ascii="宋体" w:hAnsi="Calibri"/>
          <w:kern w:val="0"/>
          <w:sz w:val="24"/>
          <w:highlight w:val="none"/>
          <w:lang w:val="en-US" w:eastAsia="zh-CN"/>
        </w:rPr>
        <w:t>6.质保期：自验收合格之日起3年</w:t>
      </w:r>
    </w:p>
    <w:p w14:paraId="3C6F09F2">
      <w:pPr>
        <w:widowControl/>
        <w:spacing w:line="360" w:lineRule="auto"/>
        <w:ind w:firstLine="480" w:firstLineChars="200"/>
        <w:jc w:val="left"/>
        <w:rPr>
          <w:rFonts w:hint="default" w:ascii="宋体" w:hAnsi="Calibri"/>
          <w:kern w:val="0"/>
          <w:sz w:val="24"/>
          <w:highlight w:val="none"/>
          <w:lang w:val="en-US" w:eastAsia="zh-CN"/>
        </w:rPr>
      </w:pPr>
      <w:r>
        <w:rPr>
          <w:rFonts w:hint="eastAsia" w:ascii="宋体" w:hAnsi="Calibri"/>
          <w:kern w:val="0"/>
          <w:sz w:val="24"/>
          <w:highlight w:val="none"/>
          <w:lang w:val="en-US" w:eastAsia="zh-CN"/>
        </w:rPr>
        <w:t>7.验收方式：详见合同条款</w:t>
      </w:r>
    </w:p>
    <w:p w14:paraId="3C9DA185">
      <w:pPr>
        <w:widowControl/>
        <w:spacing w:line="360" w:lineRule="auto"/>
        <w:ind w:firstLine="480" w:firstLineChars="200"/>
        <w:jc w:val="left"/>
        <w:rPr>
          <w:rFonts w:ascii="宋体" w:hAnsi="Calibri"/>
          <w:kern w:val="0"/>
          <w:sz w:val="24"/>
          <w:highlight w:val="none"/>
        </w:rPr>
      </w:pPr>
      <w:r>
        <w:rPr>
          <w:rFonts w:hint="eastAsia" w:ascii="宋体" w:hAnsi="Calibri"/>
          <w:kern w:val="0"/>
          <w:sz w:val="24"/>
          <w:highlight w:val="none"/>
          <w:lang w:val="en-US" w:eastAsia="zh-CN"/>
        </w:rPr>
        <w:t>8.</w:t>
      </w:r>
      <w:r>
        <w:rPr>
          <w:rFonts w:hint="eastAsia" w:ascii="宋体" w:hAnsi="Calibri"/>
          <w:kern w:val="0"/>
          <w:sz w:val="24"/>
          <w:highlight w:val="none"/>
        </w:rPr>
        <w:t>设备清单</w:t>
      </w:r>
    </w:p>
    <w:tbl>
      <w:tblPr>
        <w:tblStyle w:val="3"/>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3742"/>
        <w:gridCol w:w="1101"/>
        <w:gridCol w:w="1144"/>
        <w:gridCol w:w="2091"/>
      </w:tblGrid>
      <w:tr w14:paraId="5C93D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jc w:val="center"/>
        </w:trPr>
        <w:tc>
          <w:tcPr>
            <w:tcW w:w="640" w:type="dxa"/>
            <w:vAlign w:val="center"/>
          </w:tcPr>
          <w:p w14:paraId="007CC03F">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cs="Times New Roman"/>
                <w:b/>
                <w:bCs/>
                <w:color w:val="000000" w:themeColor="text1"/>
                <w:szCs w:val="21"/>
                <w:highlight w:val="none"/>
                <w14:textFill>
                  <w14:solidFill>
                    <w14:schemeClr w14:val="tx1"/>
                  </w14:solidFill>
                </w14:textFill>
              </w:rPr>
            </w:pPr>
            <w:r>
              <w:rPr>
                <w:rFonts w:hint="default" w:ascii="Times New Roman" w:hAnsi="Times New Roman" w:cs="Times New Roman"/>
                <w:b/>
                <w:bCs/>
                <w:color w:val="000000" w:themeColor="text1"/>
                <w:szCs w:val="21"/>
                <w:highlight w:val="none"/>
                <w14:textFill>
                  <w14:solidFill>
                    <w14:schemeClr w14:val="tx1"/>
                  </w14:solidFill>
                </w14:textFill>
              </w:rPr>
              <w:t>序号</w:t>
            </w:r>
          </w:p>
        </w:tc>
        <w:tc>
          <w:tcPr>
            <w:tcW w:w="3742" w:type="dxa"/>
            <w:vAlign w:val="center"/>
          </w:tcPr>
          <w:p w14:paraId="753A543A">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cs="Times New Roman"/>
                <w:b/>
                <w:bCs/>
                <w:color w:val="000000" w:themeColor="text1"/>
                <w:szCs w:val="21"/>
                <w:highlight w:val="none"/>
                <w14:textFill>
                  <w14:solidFill>
                    <w14:schemeClr w14:val="tx1"/>
                  </w14:solidFill>
                </w14:textFill>
              </w:rPr>
            </w:pPr>
            <w:r>
              <w:rPr>
                <w:rFonts w:hint="default" w:ascii="Times New Roman" w:hAnsi="Times New Roman" w:cs="Times New Roman"/>
                <w:b/>
                <w:bCs/>
                <w:color w:val="000000" w:themeColor="text1"/>
                <w:szCs w:val="21"/>
                <w:highlight w:val="none"/>
                <w14:textFill>
                  <w14:solidFill>
                    <w14:schemeClr w14:val="tx1"/>
                  </w14:solidFill>
                </w14:textFill>
              </w:rPr>
              <w:t>设备名称</w:t>
            </w:r>
          </w:p>
        </w:tc>
        <w:tc>
          <w:tcPr>
            <w:tcW w:w="1101" w:type="dxa"/>
            <w:vAlign w:val="center"/>
          </w:tcPr>
          <w:p w14:paraId="4B033079">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cs="Times New Roman"/>
                <w:b/>
                <w:bCs/>
                <w:color w:val="000000" w:themeColor="text1"/>
                <w:szCs w:val="21"/>
                <w:highlight w:val="none"/>
                <w14:textFill>
                  <w14:solidFill>
                    <w14:schemeClr w14:val="tx1"/>
                  </w14:solidFill>
                </w14:textFill>
              </w:rPr>
            </w:pPr>
            <w:r>
              <w:rPr>
                <w:rFonts w:hint="default" w:ascii="Times New Roman" w:hAnsi="Times New Roman" w:cs="Times New Roman"/>
                <w:b/>
                <w:bCs/>
                <w:color w:val="000000" w:themeColor="text1"/>
                <w:szCs w:val="21"/>
                <w:highlight w:val="none"/>
                <w14:textFill>
                  <w14:solidFill>
                    <w14:schemeClr w14:val="tx1"/>
                  </w14:solidFill>
                </w14:textFill>
              </w:rPr>
              <w:t>数量</w:t>
            </w:r>
          </w:p>
        </w:tc>
        <w:tc>
          <w:tcPr>
            <w:tcW w:w="1144" w:type="dxa"/>
            <w:vAlign w:val="center"/>
          </w:tcPr>
          <w:p w14:paraId="18955671">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cs="Times New Roman"/>
                <w:b/>
                <w:bCs/>
                <w:color w:val="000000" w:themeColor="text1"/>
                <w:szCs w:val="21"/>
                <w:highlight w:val="none"/>
                <w14:textFill>
                  <w14:solidFill>
                    <w14:schemeClr w14:val="tx1"/>
                  </w14:solidFill>
                </w14:textFill>
              </w:rPr>
            </w:pPr>
            <w:r>
              <w:rPr>
                <w:rFonts w:hint="default" w:ascii="Times New Roman" w:hAnsi="Times New Roman" w:cs="Times New Roman"/>
                <w:b/>
                <w:bCs/>
                <w:color w:val="000000" w:themeColor="text1"/>
                <w:szCs w:val="21"/>
                <w:highlight w:val="none"/>
                <w14:textFill>
                  <w14:solidFill>
                    <w14:schemeClr w14:val="tx1"/>
                  </w14:solidFill>
                </w14:textFill>
              </w:rPr>
              <w:t>计量单位</w:t>
            </w:r>
          </w:p>
        </w:tc>
        <w:tc>
          <w:tcPr>
            <w:tcW w:w="2091" w:type="dxa"/>
            <w:vAlign w:val="center"/>
          </w:tcPr>
          <w:p w14:paraId="49015E71">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cs="Times New Roman"/>
                <w:b/>
                <w:bCs/>
                <w:color w:val="000000" w:themeColor="text1"/>
                <w:szCs w:val="21"/>
                <w:highlight w:val="none"/>
                <w14:textFill>
                  <w14:solidFill>
                    <w14:schemeClr w14:val="tx1"/>
                  </w14:solidFill>
                </w14:textFill>
              </w:rPr>
            </w:pPr>
            <w:r>
              <w:rPr>
                <w:rFonts w:hint="default" w:ascii="Times New Roman" w:hAnsi="Times New Roman" w:cs="Times New Roman"/>
                <w:b/>
                <w:bCs/>
                <w:color w:val="000000" w:themeColor="text1"/>
                <w:szCs w:val="21"/>
                <w:highlight w:val="none"/>
                <w14:textFill>
                  <w14:solidFill>
                    <w14:schemeClr w14:val="tx1"/>
                  </w14:solidFill>
                </w14:textFill>
              </w:rPr>
              <w:t>备注</w:t>
            </w:r>
          </w:p>
        </w:tc>
      </w:tr>
      <w:tr w14:paraId="581B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exact"/>
          <w:jc w:val="center"/>
        </w:trPr>
        <w:tc>
          <w:tcPr>
            <w:tcW w:w="640" w:type="dxa"/>
            <w:vAlign w:val="center"/>
          </w:tcPr>
          <w:p w14:paraId="0FE4128A">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1</w:t>
            </w:r>
          </w:p>
        </w:tc>
        <w:tc>
          <w:tcPr>
            <w:tcW w:w="3742" w:type="dxa"/>
            <w:vAlign w:val="center"/>
          </w:tcPr>
          <w:p w14:paraId="75540728">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口腔临床模拟教学实习系统（教师机）</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ab/>
            </w:r>
          </w:p>
        </w:tc>
        <w:tc>
          <w:tcPr>
            <w:tcW w:w="1101" w:type="dxa"/>
            <w:vAlign w:val="center"/>
          </w:tcPr>
          <w:p w14:paraId="0E64378C">
            <w:pPr>
              <w:keepNext w:val="0"/>
              <w:keepLines w:val="0"/>
              <w:suppressLineNumbers w:val="0"/>
              <w:adjustRightInd w:val="0"/>
              <w:snapToGrid w:val="0"/>
              <w:spacing w:before="0" w:beforeAutospacing="0" w:after="0" w:afterAutospacing="0" w:line="240" w:lineRule="atLeast"/>
              <w:ind w:left="0" w:right="0"/>
              <w:jc w:val="cente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1</w:t>
            </w:r>
          </w:p>
        </w:tc>
        <w:tc>
          <w:tcPr>
            <w:tcW w:w="1144" w:type="dxa"/>
            <w:vAlign w:val="center"/>
          </w:tcPr>
          <w:p w14:paraId="64521376">
            <w:pPr>
              <w:keepNext w:val="0"/>
              <w:keepLines w:val="0"/>
              <w:suppressLineNumbers w:val="0"/>
              <w:adjustRightInd w:val="0"/>
              <w:snapToGrid w:val="0"/>
              <w:spacing w:before="0" w:beforeAutospacing="0" w:after="0" w:afterAutospacing="0" w:line="240" w:lineRule="atLeast"/>
              <w:ind w:left="0" w:right="0"/>
              <w:jc w:val="cente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套</w:t>
            </w:r>
          </w:p>
        </w:tc>
        <w:tc>
          <w:tcPr>
            <w:tcW w:w="2091" w:type="dxa"/>
            <w:vAlign w:val="center"/>
          </w:tcPr>
          <w:p w14:paraId="3C3A9DF9">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cs="Times New Roman"/>
                <w:color w:val="000000" w:themeColor="text1"/>
                <w:szCs w:val="21"/>
                <w:highlight w:val="none"/>
                <w14:textFill>
                  <w14:solidFill>
                    <w14:schemeClr w14:val="tx1"/>
                  </w14:solidFill>
                </w14:textFill>
              </w:rPr>
            </w:pPr>
          </w:p>
        </w:tc>
      </w:tr>
      <w:tr w14:paraId="73AA1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exact"/>
          <w:jc w:val="center"/>
        </w:trPr>
        <w:tc>
          <w:tcPr>
            <w:tcW w:w="640" w:type="dxa"/>
            <w:vAlign w:val="center"/>
          </w:tcPr>
          <w:p w14:paraId="17E50264">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2</w:t>
            </w:r>
          </w:p>
        </w:tc>
        <w:tc>
          <w:tcPr>
            <w:tcW w:w="3742" w:type="dxa"/>
            <w:vAlign w:val="center"/>
          </w:tcPr>
          <w:p w14:paraId="639725AD">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口腔临床模拟教学实习系统（学生机）</w:t>
            </w:r>
          </w:p>
        </w:tc>
        <w:tc>
          <w:tcPr>
            <w:tcW w:w="1101" w:type="dxa"/>
            <w:vAlign w:val="center"/>
          </w:tcPr>
          <w:p w14:paraId="43A8A2FE">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25</w:t>
            </w:r>
          </w:p>
        </w:tc>
        <w:tc>
          <w:tcPr>
            <w:tcW w:w="1144" w:type="dxa"/>
            <w:vAlign w:val="center"/>
          </w:tcPr>
          <w:p w14:paraId="2AD676C0">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台</w:t>
            </w:r>
          </w:p>
        </w:tc>
        <w:tc>
          <w:tcPr>
            <w:tcW w:w="2091" w:type="dxa"/>
            <w:vAlign w:val="center"/>
          </w:tcPr>
          <w:p w14:paraId="2A153C33">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cs="Times New Roman"/>
                <w:color w:val="000000" w:themeColor="text1"/>
                <w:szCs w:val="21"/>
                <w:highlight w:val="none"/>
                <w14:textFill>
                  <w14:solidFill>
                    <w14:schemeClr w14:val="tx1"/>
                  </w14:solidFill>
                </w14:textFill>
              </w:rPr>
            </w:pPr>
            <w:r>
              <w:rPr>
                <w:rFonts w:hint="eastAsia" w:cs="Times New Roman"/>
                <w:color w:val="000000" w:themeColor="text1"/>
                <w:szCs w:val="21"/>
                <w:highlight w:val="none"/>
                <w:lang w:val="en-US" w:eastAsia="zh-CN"/>
                <w14:textFill>
                  <w14:solidFill>
                    <w14:schemeClr w14:val="tx1"/>
                  </w14:solidFill>
                </w14:textFill>
              </w:rPr>
              <w:t>核心产品</w:t>
            </w:r>
          </w:p>
        </w:tc>
      </w:tr>
      <w:tr w14:paraId="4B653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640" w:type="dxa"/>
            <w:vAlign w:val="center"/>
          </w:tcPr>
          <w:p w14:paraId="3E813905">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3</w:t>
            </w:r>
          </w:p>
        </w:tc>
        <w:tc>
          <w:tcPr>
            <w:tcW w:w="3742" w:type="dxa"/>
            <w:vAlign w:val="center"/>
          </w:tcPr>
          <w:p w14:paraId="2FF7064E">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空压机配套设备和设施</w:t>
            </w:r>
          </w:p>
        </w:tc>
        <w:tc>
          <w:tcPr>
            <w:tcW w:w="1101" w:type="dxa"/>
            <w:vAlign w:val="center"/>
          </w:tcPr>
          <w:p w14:paraId="38EC0845">
            <w:pPr>
              <w:keepNext w:val="0"/>
              <w:keepLines w:val="0"/>
              <w:suppressLineNumbers w:val="0"/>
              <w:adjustRightInd w:val="0"/>
              <w:snapToGrid w:val="0"/>
              <w:spacing w:before="0" w:beforeAutospacing="0" w:after="0" w:afterAutospacing="0" w:line="240" w:lineRule="atLeast"/>
              <w:ind w:left="0" w:right="0"/>
              <w:jc w:val="cente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1</w:t>
            </w:r>
          </w:p>
        </w:tc>
        <w:tc>
          <w:tcPr>
            <w:tcW w:w="1144" w:type="dxa"/>
            <w:vAlign w:val="center"/>
          </w:tcPr>
          <w:p w14:paraId="387A6A28">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项</w:t>
            </w:r>
          </w:p>
        </w:tc>
        <w:tc>
          <w:tcPr>
            <w:tcW w:w="2091" w:type="dxa"/>
            <w:vAlign w:val="center"/>
          </w:tcPr>
          <w:p w14:paraId="7E93487F">
            <w:pPr>
              <w:keepNext w:val="0"/>
              <w:keepLines w:val="0"/>
              <w:suppressLineNumbers w:val="0"/>
              <w:adjustRightInd w:val="0"/>
              <w:snapToGrid w:val="0"/>
              <w:spacing w:before="0" w:beforeAutospacing="0" w:after="0" w:afterAutospacing="0" w:line="240" w:lineRule="atLeast"/>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p>
        </w:tc>
      </w:tr>
    </w:tbl>
    <w:p w14:paraId="64C5ABDB">
      <w:pPr>
        <w:spacing w:line="400" w:lineRule="exact"/>
        <w:ind w:firstLine="480" w:firstLineChars="200"/>
        <w:rPr>
          <w:highlight w:val="none"/>
        </w:rPr>
      </w:pPr>
      <w:r>
        <w:rPr>
          <w:rFonts w:hint="eastAsia" w:ascii="宋体" w:hAnsi="宋体"/>
          <w:sz w:val="24"/>
          <w:szCs w:val="24"/>
          <w:highlight w:val="none"/>
          <w:lang w:val="en-US" w:eastAsia="zh-CN"/>
        </w:rPr>
        <w:t>9</w:t>
      </w:r>
      <w:r>
        <w:rPr>
          <w:rFonts w:hint="eastAsia" w:ascii="宋体" w:hAnsi="宋体"/>
          <w:sz w:val="24"/>
          <w:szCs w:val="24"/>
          <w:highlight w:val="none"/>
        </w:rPr>
        <w:t>.服务要求：以上所有设备的采购、供货、运输、保险、装卸、安装、检测、调试、试运行、验收交付、培训、技术支持、软件升级、售后保修及相关伴随服务等。</w:t>
      </w:r>
    </w:p>
    <w:p w14:paraId="2E058629">
      <w:pPr>
        <w:keepNext/>
        <w:keepLines/>
        <w:pageBreakBefore w:val="0"/>
        <w:widowControl w:val="0"/>
        <w:kinsoku/>
        <w:wordWrap/>
        <w:overflowPunct/>
        <w:topLinePunct w:val="0"/>
        <w:autoSpaceDE/>
        <w:autoSpaceDN/>
        <w:bidi w:val="0"/>
        <w:adjustRightInd/>
        <w:snapToGrid/>
        <w:spacing w:line="360" w:lineRule="auto"/>
        <w:textAlignment w:val="auto"/>
        <w:outlineLvl w:val="0"/>
        <w:rPr>
          <w:rFonts w:hint="eastAsia" w:ascii="宋体"/>
          <w:b/>
          <w:bCs/>
          <w:sz w:val="24"/>
          <w:szCs w:val="24"/>
          <w:highlight w:val="none"/>
        </w:rPr>
      </w:pPr>
      <w:bookmarkStart w:id="2" w:name="_Toc6493"/>
      <w:bookmarkStart w:id="3" w:name="_Toc7617"/>
      <w:r>
        <w:rPr>
          <w:rFonts w:hint="eastAsia" w:ascii="宋体"/>
          <w:b/>
          <w:bCs/>
          <w:sz w:val="24"/>
          <w:szCs w:val="24"/>
          <w:highlight w:val="none"/>
        </w:rPr>
        <w:t>二、</w:t>
      </w:r>
      <w:bookmarkEnd w:id="2"/>
      <w:bookmarkEnd w:id="3"/>
      <w:r>
        <w:rPr>
          <w:rFonts w:hint="eastAsia" w:ascii="宋体"/>
          <w:b/>
          <w:bCs/>
          <w:sz w:val="24"/>
          <w:szCs w:val="24"/>
          <w:highlight w:val="none"/>
        </w:rPr>
        <w:t>技术参数</w:t>
      </w:r>
    </w:p>
    <w:p w14:paraId="2B5FA930">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口腔临床模拟教学实习系统（教师机）参数要求：</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134"/>
        <w:gridCol w:w="6287"/>
      </w:tblGrid>
      <w:tr w14:paraId="52BDC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56FAA753">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sz w:val="24"/>
                <w:szCs w:val="24"/>
                <w:highlight w:val="none"/>
              </w:rPr>
              <w:t>序号</w:t>
            </w:r>
          </w:p>
        </w:tc>
        <w:tc>
          <w:tcPr>
            <w:tcW w:w="1134" w:type="dxa"/>
            <w:noWrap w:val="0"/>
            <w:vAlign w:val="center"/>
          </w:tcPr>
          <w:p w14:paraId="71A9F196">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sz w:val="24"/>
                <w:szCs w:val="24"/>
                <w:highlight w:val="none"/>
              </w:rPr>
              <w:t>分类</w:t>
            </w:r>
          </w:p>
        </w:tc>
        <w:tc>
          <w:tcPr>
            <w:tcW w:w="6287" w:type="dxa"/>
            <w:noWrap w:val="0"/>
            <w:vAlign w:val="center"/>
          </w:tcPr>
          <w:p w14:paraId="4363D202">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sz w:val="24"/>
                <w:szCs w:val="24"/>
                <w:highlight w:val="none"/>
              </w:rPr>
              <w:t>技术要求</w:t>
            </w:r>
          </w:p>
        </w:tc>
      </w:tr>
      <w:tr w14:paraId="276EF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00967B8F">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sz w:val="24"/>
                <w:szCs w:val="24"/>
                <w:highlight w:val="none"/>
              </w:rPr>
              <w:t>1</w:t>
            </w:r>
          </w:p>
        </w:tc>
        <w:tc>
          <w:tcPr>
            <w:tcW w:w="1134" w:type="dxa"/>
            <w:noWrap w:val="0"/>
            <w:vAlign w:val="center"/>
          </w:tcPr>
          <w:p w14:paraId="5C377DF0">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color w:val="000000"/>
                <w:kern w:val="0"/>
                <w:sz w:val="24"/>
                <w:szCs w:val="24"/>
                <w:highlight w:val="none"/>
              </w:rPr>
              <w:t>仿真头模部件</w:t>
            </w:r>
          </w:p>
        </w:tc>
        <w:tc>
          <w:tcPr>
            <w:tcW w:w="6287" w:type="dxa"/>
            <w:noWrap w:val="0"/>
            <w:vAlign w:val="center"/>
          </w:tcPr>
          <w:p w14:paraId="493C10A8">
            <w:pPr>
              <w:pStyle w:val="5"/>
              <w:keepNext w:val="0"/>
              <w:keepLines w:val="0"/>
              <w:numPr>
                <w:ilvl w:val="0"/>
                <w:numId w:val="1"/>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lang w:val="en-US" w:eastAsia="zh-CN"/>
              </w:rPr>
              <w:t>要</w:t>
            </w:r>
            <w:r>
              <w:rPr>
                <w:rFonts w:hint="eastAsia"/>
                <w:color w:val="000000"/>
                <w:kern w:val="0"/>
                <w:sz w:val="24"/>
                <w:szCs w:val="24"/>
                <w:highlight w:val="none"/>
              </w:rPr>
              <w:t>包含平均值颌架、面罩和头颅盖，配备仿真肩体。头盖骨采用侧翻式开闭，与咬合器采用隐藏式螺纹固定。头颅与肩体</w:t>
            </w:r>
            <w:r>
              <w:rPr>
                <w:rFonts w:hint="eastAsia"/>
                <w:color w:val="000000"/>
                <w:kern w:val="0"/>
                <w:sz w:val="24"/>
                <w:szCs w:val="24"/>
                <w:highlight w:val="none"/>
                <w:lang w:val="en-US" w:eastAsia="zh-CN"/>
              </w:rPr>
              <w:t>需</w:t>
            </w:r>
            <w:r>
              <w:rPr>
                <w:rFonts w:hint="eastAsia"/>
                <w:color w:val="000000"/>
                <w:kern w:val="0"/>
                <w:sz w:val="24"/>
                <w:szCs w:val="24"/>
                <w:highlight w:val="none"/>
              </w:rPr>
              <w:t>采用球形接头，可随意调整头模上下左右的角度。</w:t>
            </w:r>
          </w:p>
          <w:p w14:paraId="3F9C1F12">
            <w:pPr>
              <w:pStyle w:val="5"/>
              <w:keepNext w:val="0"/>
              <w:keepLines w:val="0"/>
              <w:numPr>
                <w:ilvl w:val="0"/>
                <w:numId w:val="1"/>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配备的平均值咬合器前伸髁道斜度≥30度，侧方髁道斜度≥15度，两侧髁头间距离≥110mm，Bonwill三角≥110mm，带有模拟人耳，可上面弓，可模拟下颌数据转移。</w:t>
            </w:r>
          </w:p>
          <w:p w14:paraId="278BFEBB">
            <w:pPr>
              <w:pStyle w:val="5"/>
              <w:keepNext w:val="0"/>
              <w:keepLines w:val="0"/>
              <w:numPr>
                <w:ilvl w:val="0"/>
                <w:numId w:val="1"/>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★配备的上下颌标准28颗牙列模型</w:t>
            </w:r>
            <w:r>
              <w:rPr>
                <w:rFonts w:hint="eastAsia"/>
                <w:color w:val="000000"/>
                <w:kern w:val="0"/>
                <w:sz w:val="24"/>
                <w:szCs w:val="24"/>
                <w:highlight w:val="none"/>
                <w:lang w:val="en-US" w:eastAsia="zh-CN"/>
              </w:rPr>
              <w:t>须</w:t>
            </w:r>
            <w:r>
              <w:rPr>
                <w:rFonts w:hint="eastAsia"/>
                <w:color w:val="000000"/>
                <w:kern w:val="0"/>
                <w:sz w:val="24"/>
                <w:szCs w:val="24"/>
                <w:highlight w:val="none"/>
              </w:rPr>
              <w:t>采用亚洲人牙齿形态设计，具有解剖形态的密胺制牙齿带单直根，采用隐藏式螺丝固位。配套牙齿</w:t>
            </w:r>
            <w:r>
              <w:rPr>
                <w:rFonts w:hint="eastAsia"/>
                <w:color w:val="000000"/>
                <w:kern w:val="0"/>
                <w:sz w:val="24"/>
                <w:szCs w:val="24"/>
                <w:highlight w:val="none"/>
                <w:lang w:val="en-US" w:eastAsia="zh-CN"/>
              </w:rPr>
              <w:t>要</w:t>
            </w:r>
            <w:r>
              <w:rPr>
                <w:rFonts w:hint="eastAsia"/>
                <w:color w:val="000000"/>
                <w:kern w:val="0"/>
                <w:sz w:val="24"/>
                <w:szCs w:val="24"/>
                <w:highlight w:val="none"/>
              </w:rPr>
              <w:t>与医师考试专用牙齿相同。</w:t>
            </w:r>
          </w:p>
          <w:p w14:paraId="6F515E03">
            <w:pPr>
              <w:pStyle w:val="5"/>
              <w:keepNext w:val="0"/>
              <w:keepLines w:val="0"/>
              <w:numPr>
                <w:ilvl w:val="0"/>
                <w:numId w:val="1"/>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w:t>
            </w:r>
            <w:r>
              <w:rPr>
                <w:rFonts w:hint="eastAsia"/>
                <w:color w:val="000000"/>
                <w:kern w:val="0"/>
                <w:sz w:val="24"/>
                <w:szCs w:val="24"/>
                <w:highlight w:val="none"/>
                <w:lang w:val="en-US" w:eastAsia="zh-CN"/>
              </w:rPr>
              <w:t>要求</w:t>
            </w:r>
            <w:r>
              <w:rPr>
                <w:rFonts w:hint="eastAsia"/>
                <w:color w:val="000000"/>
                <w:kern w:val="0"/>
                <w:sz w:val="24"/>
                <w:szCs w:val="24"/>
                <w:highlight w:val="none"/>
              </w:rPr>
              <w:t>配备的上下颌牙齿模型牙龈由硅橡胶制成，可拆卸和更换。可选配≥3种不同颜色的牙龈。（</w:t>
            </w:r>
            <w:r>
              <w:rPr>
                <w:rFonts w:hint="eastAsia"/>
                <w:color w:val="000000"/>
                <w:kern w:val="0"/>
                <w:sz w:val="24"/>
                <w:szCs w:val="24"/>
                <w:highlight w:val="none"/>
                <w:lang w:val="en-US" w:eastAsia="zh-CN"/>
              </w:rPr>
              <w:t>须</w:t>
            </w:r>
            <w:r>
              <w:rPr>
                <w:rFonts w:hint="eastAsia"/>
                <w:color w:val="000000"/>
                <w:kern w:val="0"/>
                <w:sz w:val="24"/>
                <w:szCs w:val="24"/>
                <w:highlight w:val="none"/>
              </w:rPr>
              <w:t>提供相关证明材料）</w:t>
            </w:r>
          </w:p>
          <w:p w14:paraId="1A42A3D2">
            <w:pPr>
              <w:pStyle w:val="5"/>
              <w:keepNext w:val="0"/>
              <w:keepLines w:val="0"/>
              <w:numPr>
                <w:ilvl w:val="0"/>
                <w:numId w:val="1"/>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▲配备模拟面罩空间模拟人体，</w:t>
            </w:r>
            <w:r>
              <w:rPr>
                <w:rFonts w:hint="eastAsia"/>
                <w:color w:val="000000"/>
                <w:kern w:val="0"/>
                <w:sz w:val="24"/>
                <w:szCs w:val="24"/>
                <w:highlight w:val="none"/>
                <w:lang w:val="en-US" w:eastAsia="zh-CN"/>
              </w:rPr>
              <w:t>要有</w:t>
            </w:r>
            <w:r>
              <w:rPr>
                <w:rFonts w:hint="eastAsia"/>
                <w:color w:val="000000"/>
                <w:kern w:val="0"/>
                <w:sz w:val="24"/>
                <w:szCs w:val="24"/>
                <w:highlight w:val="none"/>
              </w:rPr>
              <w:t>密闭防水</w:t>
            </w:r>
            <w:r>
              <w:rPr>
                <w:rFonts w:hint="eastAsia"/>
                <w:color w:val="000000"/>
                <w:kern w:val="0"/>
                <w:sz w:val="24"/>
                <w:szCs w:val="24"/>
                <w:highlight w:val="none"/>
                <w:lang w:val="en-US" w:eastAsia="zh-CN"/>
              </w:rPr>
              <w:t>功能</w:t>
            </w:r>
            <w:r>
              <w:rPr>
                <w:rFonts w:hint="eastAsia"/>
                <w:color w:val="000000"/>
                <w:kern w:val="0"/>
                <w:sz w:val="24"/>
                <w:szCs w:val="24"/>
                <w:highlight w:val="none"/>
              </w:rPr>
              <w:t>，可存储手机出水，牵拉力值：≥130N。（</w:t>
            </w:r>
            <w:r>
              <w:rPr>
                <w:rFonts w:hint="eastAsia"/>
                <w:color w:val="000000"/>
                <w:kern w:val="0"/>
                <w:sz w:val="24"/>
                <w:szCs w:val="24"/>
                <w:highlight w:val="none"/>
                <w:lang w:val="en-US" w:eastAsia="zh-CN"/>
              </w:rPr>
              <w:t>须</w:t>
            </w:r>
            <w:r>
              <w:rPr>
                <w:rFonts w:hint="eastAsia"/>
                <w:color w:val="000000"/>
                <w:kern w:val="0"/>
                <w:sz w:val="24"/>
                <w:szCs w:val="24"/>
                <w:highlight w:val="none"/>
              </w:rPr>
              <w:t>提供相关证明资料）</w:t>
            </w:r>
          </w:p>
          <w:p w14:paraId="0BE91955">
            <w:pPr>
              <w:pStyle w:val="5"/>
              <w:keepNext w:val="0"/>
              <w:keepLines w:val="0"/>
              <w:numPr>
                <w:ilvl w:val="0"/>
                <w:numId w:val="1"/>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模拟人体参数的平均值咬合器，其根据人体解剖学要求设置眶耳平面，鼻翼耳平面，以及颌平面和下颌切点，可进行下颌开闭口位、前伸位和侧向位的模拟运动，髁球可以平滑移动模拟下颌运动,颌间距调节器开口范围：50mm到22mm之间，可以满足全开口和半开口。</w:t>
            </w:r>
          </w:p>
          <w:p w14:paraId="621241EA">
            <w:pPr>
              <w:pStyle w:val="5"/>
              <w:keepNext w:val="0"/>
              <w:keepLines w:val="0"/>
              <w:numPr>
                <w:ilvl w:val="0"/>
                <w:numId w:val="1"/>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★配备实习模型与咬合器</w:t>
            </w:r>
            <w:r>
              <w:rPr>
                <w:rFonts w:hint="eastAsia"/>
                <w:color w:val="000000"/>
                <w:kern w:val="0"/>
                <w:sz w:val="24"/>
                <w:szCs w:val="24"/>
                <w:highlight w:val="none"/>
                <w:lang w:val="en-US" w:eastAsia="zh-CN"/>
              </w:rPr>
              <w:t>须</w:t>
            </w:r>
            <w:r>
              <w:rPr>
                <w:rFonts w:hint="eastAsia"/>
                <w:color w:val="000000"/>
                <w:kern w:val="0"/>
                <w:sz w:val="24"/>
                <w:szCs w:val="24"/>
                <w:highlight w:val="none"/>
              </w:rPr>
              <w:t>采用隐藏式螺纹固位，与头颅采用磁吸附式固位装置连接，并设置隐藏可弹式顶出按键。</w:t>
            </w:r>
          </w:p>
          <w:p w14:paraId="452FE52B">
            <w:pPr>
              <w:pStyle w:val="5"/>
              <w:keepNext w:val="0"/>
              <w:keepLines w:val="0"/>
              <w:numPr>
                <w:ilvl w:val="0"/>
                <w:numId w:val="1"/>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▲配备模型安装采用磁吸附式固位装置连接（非螺丝固位或磁吸后手动抠出），吸磁总力：≥12KG。（</w:t>
            </w:r>
            <w:r>
              <w:rPr>
                <w:rFonts w:hint="eastAsia"/>
                <w:color w:val="000000"/>
                <w:kern w:val="0"/>
                <w:sz w:val="24"/>
                <w:szCs w:val="24"/>
                <w:highlight w:val="none"/>
                <w:lang w:val="en-US" w:eastAsia="zh-CN"/>
              </w:rPr>
              <w:t>须</w:t>
            </w:r>
            <w:r>
              <w:rPr>
                <w:rFonts w:hint="eastAsia"/>
                <w:color w:val="000000"/>
                <w:kern w:val="0"/>
                <w:sz w:val="24"/>
                <w:szCs w:val="24"/>
                <w:highlight w:val="none"/>
              </w:rPr>
              <w:t>提供相关证明资料）</w:t>
            </w:r>
          </w:p>
          <w:p w14:paraId="55B7DBC5">
            <w:pPr>
              <w:pStyle w:val="5"/>
              <w:keepNext w:val="0"/>
              <w:keepLines w:val="0"/>
              <w:numPr>
                <w:ilvl w:val="0"/>
                <w:numId w:val="1"/>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w:t>
            </w:r>
            <w:r>
              <w:rPr>
                <w:rFonts w:hint="eastAsia"/>
                <w:color w:val="000000"/>
                <w:kern w:val="0"/>
                <w:sz w:val="24"/>
                <w:szCs w:val="24"/>
                <w:highlight w:val="none"/>
                <w:lang w:val="en-US" w:eastAsia="zh-CN"/>
              </w:rPr>
              <w:t>的</w:t>
            </w:r>
            <w:r>
              <w:rPr>
                <w:rFonts w:hint="eastAsia"/>
                <w:color w:val="000000"/>
                <w:kern w:val="0"/>
                <w:sz w:val="24"/>
                <w:szCs w:val="24"/>
                <w:highlight w:val="none"/>
              </w:rPr>
              <w:t>种植模型特点与功能要求：（</w:t>
            </w:r>
            <w:r>
              <w:rPr>
                <w:rFonts w:hint="eastAsia"/>
                <w:color w:val="000000"/>
                <w:kern w:val="0"/>
                <w:sz w:val="24"/>
                <w:szCs w:val="24"/>
                <w:highlight w:val="none"/>
                <w:lang w:val="en-US" w:eastAsia="zh-CN"/>
              </w:rPr>
              <w:t>须</w:t>
            </w:r>
            <w:r>
              <w:rPr>
                <w:rFonts w:hint="eastAsia"/>
                <w:color w:val="000000"/>
                <w:kern w:val="0"/>
                <w:sz w:val="24"/>
                <w:szCs w:val="24"/>
                <w:highlight w:val="none"/>
              </w:rPr>
              <w:t>提供相关证明资料）</w:t>
            </w:r>
          </w:p>
          <w:p w14:paraId="16AAA7A7">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上颌模型</w:t>
            </w:r>
            <w:r>
              <w:rPr>
                <w:rFonts w:hint="eastAsia"/>
                <w:color w:val="000000"/>
                <w:kern w:val="0"/>
                <w:sz w:val="24"/>
                <w:szCs w:val="24"/>
                <w:highlight w:val="none"/>
                <w:lang w:val="en-US" w:eastAsia="zh-CN"/>
              </w:rPr>
              <w:t>要</w:t>
            </w:r>
            <w:r>
              <w:rPr>
                <w:rFonts w:hint="eastAsia"/>
                <w:color w:val="000000"/>
                <w:kern w:val="0"/>
                <w:sz w:val="24"/>
                <w:szCs w:val="24"/>
                <w:highlight w:val="none"/>
              </w:rPr>
              <w:t>有鼻底特征。</w:t>
            </w:r>
          </w:p>
          <w:p w14:paraId="1AFBAA78">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上颌模型有上颌窦和上颌窦膜特征，可行上颌窦底提升术。</w:t>
            </w:r>
          </w:p>
          <w:p w14:paraId="0770C20B">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上颌右侧远端末端游离，外侧骨壁薄，可行上颌窦底外侧壁提升。</w:t>
            </w:r>
          </w:p>
          <w:p w14:paraId="32A190AB">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上颌左侧可行经牙槽脊顶上颌窦底内提升。</w:t>
            </w:r>
          </w:p>
          <w:p w14:paraId="057E9722">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上颌前牙区为程度较重的刃状骨缺损，</w:t>
            </w:r>
            <w:r>
              <w:rPr>
                <w:rFonts w:hint="eastAsia"/>
                <w:color w:val="000000"/>
                <w:kern w:val="0"/>
                <w:sz w:val="24"/>
                <w:szCs w:val="24"/>
                <w:highlight w:val="none"/>
                <w:lang w:val="en-US" w:eastAsia="zh-CN"/>
              </w:rPr>
              <w:t>可</w:t>
            </w:r>
            <w:r>
              <w:rPr>
                <w:rFonts w:hint="eastAsia"/>
                <w:color w:val="000000"/>
                <w:kern w:val="0"/>
                <w:sz w:val="24"/>
                <w:szCs w:val="24"/>
                <w:highlight w:val="none"/>
              </w:rPr>
              <w:t>行GBR手术。</w:t>
            </w:r>
          </w:p>
          <w:p w14:paraId="33705B5C">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上颌骨腭部有切牙孔、腭大孔特征。</w:t>
            </w:r>
          </w:p>
          <w:p w14:paraId="5F986876">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上颌腭部软组织</w:t>
            </w:r>
            <w:r>
              <w:rPr>
                <w:rFonts w:hint="eastAsia"/>
                <w:color w:val="000000"/>
                <w:kern w:val="0"/>
                <w:sz w:val="24"/>
                <w:szCs w:val="24"/>
                <w:highlight w:val="none"/>
                <w:lang w:val="en-US" w:eastAsia="zh-CN"/>
              </w:rPr>
              <w:t>要</w:t>
            </w:r>
            <w:r>
              <w:rPr>
                <w:rFonts w:hint="eastAsia"/>
                <w:color w:val="000000"/>
                <w:kern w:val="0"/>
                <w:sz w:val="24"/>
                <w:szCs w:val="24"/>
                <w:highlight w:val="none"/>
              </w:rPr>
              <w:t>包含腭皱、切牙乳突、腭中缝等特征。</w:t>
            </w:r>
          </w:p>
          <w:p w14:paraId="3D401EFE">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下颌模型的舌底部分是独立的，在钻削时侵犯舌底时需有带颜色的切削屑产生作为提示。</w:t>
            </w:r>
          </w:p>
          <w:p w14:paraId="6ABC3201">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下颌模型下颌骨有颏孔特征，后牙区骨质内部</w:t>
            </w:r>
            <w:r>
              <w:rPr>
                <w:rFonts w:hint="eastAsia"/>
                <w:color w:val="000000"/>
                <w:kern w:val="0"/>
                <w:sz w:val="24"/>
                <w:szCs w:val="24"/>
                <w:highlight w:val="none"/>
                <w:lang w:val="en-US" w:eastAsia="zh-CN"/>
              </w:rPr>
              <w:t>要</w:t>
            </w:r>
            <w:r>
              <w:rPr>
                <w:rFonts w:hint="eastAsia"/>
                <w:color w:val="000000"/>
                <w:kern w:val="0"/>
                <w:sz w:val="24"/>
                <w:szCs w:val="24"/>
                <w:highlight w:val="none"/>
              </w:rPr>
              <w:t>有下颌神经管穿过的特征，钻削时侵犯下颌神经管时需有带颜色的切削屑产生作为提示。</w:t>
            </w:r>
          </w:p>
          <w:p w14:paraId="60419C76">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下颌前牙区有下颌切牙神经管特征。颏部取骨侵犯到下颌切牙神经管时需有带颜色的切削屑产生作为提示。</w:t>
            </w:r>
          </w:p>
          <w:p w14:paraId="7A0D4FE7">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下颌前牙区为程度较轻的刃状骨缺损，可直接种植体植入，可行GBR手术。</w:t>
            </w:r>
          </w:p>
          <w:p w14:paraId="171B4498">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下颌右侧后牙末端游离，垂直方向骨吸收严重，可行植骨、GBR。</w:t>
            </w:r>
          </w:p>
          <w:p w14:paraId="3462A217">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上、下颌骨质拥有外层的骨皮质特征和内部的骨松质特征，骨质分类介于2~3类骨。</w:t>
            </w:r>
          </w:p>
          <w:p w14:paraId="7DDBE86E">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模型本身可拍摄CT片以辅助手术方案的制定，并可依据CT数据设计、制作数字化种植手术导板。模型的牙龈软组织</w:t>
            </w:r>
            <w:r>
              <w:rPr>
                <w:rFonts w:hint="eastAsia"/>
                <w:color w:val="000000"/>
                <w:kern w:val="0"/>
                <w:sz w:val="24"/>
                <w:szCs w:val="24"/>
                <w:highlight w:val="none"/>
                <w:lang w:val="en-US" w:eastAsia="zh-CN"/>
              </w:rPr>
              <w:t>具有</w:t>
            </w:r>
            <w:r>
              <w:rPr>
                <w:rFonts w:hint="eastAsia"/>
                <w:color w:val="000000"/>
                <w:kern w:val="0"/>
                <w:sz w:val="24"/>
                <w:szCs w:val="24"/>
                <w:highlight w:val="none"/>
              </w:rPr>
              <w:t>弹性且与骨组织结合紧密，可切开、翻瓣、牵张、缝合。</w:t>
            </w:r>
          </w:p>
          <w:p w14:paraId="4F87C13D">
            <w:pPr>
              <w:pStyle w:val="5"/>
              <w:keepNext w:val="0"/>
              <w:keepLines w:val="0"/>
              <w:numPr>
                <w:ilvl w:val="0"/>
                <w:numId w:val="2"/>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模型底部</w:t>
            </w:r>
            <w:r>
              <w:rPr>
                <w:rFonts w:hint="eastAsia"/>
                <w:color w:val="000000"/>
                <w:kern w:val="0"/>
                <w:sz w:val="24"/>
                <w:szCs w:val="24"/>
                <w:highlight w:val="none"/>
                <w:lang w:val="en-US" w:eastAsia="zh-CN"/>
              </w:rPr>
              <w:t>要</w:t>
            </w:r>
            <w:r>
              <w:rPr>
                <w:rFonts w:hint="eastAsia"/>
                <w:color w:val="000000"/>
                <w:kern w:val="0"/>
                <w:sz w:val="24"/>
                <w:szCs w:val="24"/>
                <w:highlight w:val="none"/>
              </w:rPr>
              <w:t>安装磁性吸附装置，可与仿头模通过磁铁连接固定。</w:t>
            </w:r>
          </w:p>
          <w:p w14:paraId="49D2C514">
            <w:pPr>
              <w:pStyle w:val="5"/>
              <w:keepNext w:val="0"/>
              <w:keepLines w:val="0"/>
              <w:numPr>
                <w:ilvl w:val="0"/>
                <w:numId w:val="2"/>
              </w:numPr>
              <w:suppressLineNumbers w:val="0"/>
              <w:spacing w:before="0" w:beforeAutospacing="0" w:after="0" w:afterAutospacing="0" w:line="440" w:lineRule="exact"/>
              <w:ind w:left="1280" w:leftChars="0" w:right="0" w:hanging="420" w:firstLineChars="0"/>
              <w:rPr>
                <w:rFonts w:hint="eastAsia" w:ascii="宋体" w:hAnsi="宋体" w:eastAsia="宋体" w:cs="宋体"/>
                <w:color w:val="000000"/>
                <w:kern w:val="0"/>
                <w:sz w:val="24"/>
                <w:szCs w:val="24"/>
                <w:highlight w:val="none"/>
              </w:rPr>
            </w:pPr>
            <w:r>
              <w:rPr>
                <w:rFonts w:hint="eastAsia"/>
                <w:color w:val="000000"/>
                <w:kern w:val="0"/>
                <w:sz w:val="24"/>
                <w:szCs w:val="24"/>
                <w:highlight w:val="none"/>
              </w:rPr>
              <w:t>上下颌安装螺母嵌件，</w:t>
            </w:r>
            <w:r>
              <w:rPr>
                <w:rFonts w:hint="eastAsia"/>
                <w:color w:val="000000"/>
                <w:kern w:val="0"/>
                <w:sz w:val="24"/>
                <w:szCs w:val="24"/>
                <w:highlight w:val="none"/>
                <w:lang w:val="en-US" w:eastAsia="zh-CN"/>
              </w:rPr>
              <w:t>可</w:t>
            </w:r>
            <w:r>
              <w:rPr>
                <w:rFonts w:hint="eastAsia"/>
                <w:color w:val="000000"/>
                <w:kern w:val="0"/>
                <w:sz w:val="24"/>
                <w:szCs w:val="24"/>
                <w:highlight w:val="none"/>
              </w:rPr>
              <w:t>通过咬合器连接固定具有咬合功能。</w:t>
            </w:r>
          </w:p>
        </w:tc>
      </w:tr>
      <w:tr w14:paraId="3803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3890F6F7">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sz w:val="24"/>
                <w:szCs w:val="24"/>
                <w:highlight w:val="none"/>
              </w:rPr>
              <w:t>2</w:t>
            </w:r>
          </w:p>
        </w:tc>
        <w:tc>
          <w:tcPr>
            <w:tcW w:w="1134" w:type="dxa"/>
            <w:noWrap w:val="0"/>
            <w:vAlign w:val="center"/>
          </w:tcPr>
          <w:p w14:paraId="5EF61DB4">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color w:val="000000"/>
                <w:kern w:val="0"/>
                <w:sz w:val="24"/>
                <w:szCs w:val="24"/>
                <w:highlight w:val="none"/>
              </w:rPr>
              <w:t>仿真治疗部件</w:t>
            </w:r>
          </w:p>
        </w:tc>
        <w:tc>
          <w:tcPr>
            <w:tcW w:w="6287" w:type="dxa"/>
            <w:noWrap w:val="0"/>
            <w:vAlign w:val="center"/>
          </w:tcPr>
          <w:p w14:paraId="31817E82">
            <w:pPr>
              <w:pStyle w:val="5"/>
              <w:keepNext w:val="0"/>
              <w:keepLines w:val="0"/>
              <w:numPr>
                <w:ilvl w:val="0"/>
                <w:numId w:val="3"/>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系统收纳：设备收纳后位置尺寸600～650（L）×500～550（W）×950～1100（H）mm，系统主体和挂架系统</w:t>
            </w:r>
            <w:r>
              <w:rPr>
                <w:rFonts w:hint="eastAsia"/>
                <w:color w:val="000000"/>
                <w:kern w:val="0"/>
                <w:sz w:val="24"/>
                <w:szCs w:val="24"/>
                <w:highlight w:val="none"/>
                <w:lang w:val="en-US" w:eastAsia="zh-CN"/>
              </w:rPr>
              <w:t>要</w:t>
            </w:r>
            <w:r>
              <w:rPr>
                <w:rFonts w:hint="eastAsia"/>
                <w:color w:val="000000"/>
                <w:kern w:val="0"/>
                <w:sz w:val="24"/>
                <w:szCs w:val="24"/>
                <w:highlight w:val="none"/>
              </w:rPr>
              <w:t>能够全部推入桌子下方进行收纳。</w:t>
            </w:r>
          </w:p>
          <w:p w14:paraId="621C47DB">
            <w:pPr>
              <w:pStyle w:val="5"/>
              <w:keepNext w:val="0"/>
              <w:keepLines w:val="0"/>
              <w:numPr>
                <w:ilvl w:val="0"/>
                <w:numId w:val="3"/>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★动力系统：系统整机</w:t>
            </w:r>
            <w:r>
              <w:rPr>
                <w:rFonts w:hint="eastAsia"/>
                <w:color w:val="000000"/>
                <w:kern w:val="0"/>
                <w:sz w:val="24"/>
                <w:szCs w:val="24"/>
                <w:highlight w:val="none"/>
                <w:lang w:val="en-US" w:eastAsia="zh-CN"/>
              </w:rPr>
              <w:t>须为</w:t>
            </w:r>
            <w:r>
              <w:rPr>
                <w:rFonts w:hint="eastAsia"/>
                <w:color w:val="000000"/>
                <w:kern w:val="0"/>
                <w:sz w:val="24"/>
                <w:szCs w:val="24"/>
                <w:highlight w:val="none"/>
              </w:rPr>
              <w:t>无电路设施，躯体俯仰升降以气动弹簧驱动，可垂直升降650～850mm及俯仰角度-5°～90°调节。</w:t>
            </w:r>
          </w:p>
          <w:p w14:paraId="23274328">
            <w:pPr>
              <w:pStyle w:val="5"/>
              <w:keepNext w:val="0"/>
              <w:keepLines w:val="0"/>
              <w:numPr>
                <w:ilvl w:val="0"/>
                <w:numId w:val="3"/>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挂架系统:具备一体式医生侧挂架系统，挂架系统</w:t>
            </w:r>
            <w:r>
              <w:rPr>
                <w:rFonts w:hint="eastAsia"/>
                <w:color w:val="000000"/>
                <w:kern w:val="0"/>
                <w:sz w:val="24"/>
                <w:szCs w:val="24"/>
                <w:highlight w:val="none"/>
                <w:lang w:val="en-US" w:eastAsia="zh-CN"/>
              </w:rPr>
              <w:t>要</w:t>
            </w:r>
            <w:r>
              <w:rPr>
                <w:rFonts w:hint="eastAsia"/>
                <w:color w:val="000000"/>
                <w:kern w:val="0"/>
                <w:sz w:val="24"/>
                <w:szCs w:val="24"/>
                <w:highlight w:val="none"/>
              </w:rPr>
              <w:t>有4个挂架位（包含三用枪、高速手机接口、低速手机接口、吸唾器）</w:t>
            </w:r>
          </w:p>
          <w:p w14:paraId="40F6FC63">
            <w:pPr>
              <w:pStyle w:val="5"/>
              <w:keepNext w:val="0"/>
              <w:keepLines w:val="0"/>
              <w:numPr>
                <w:ilvl w:val="0"/>
                <w:numId w:val="3"/>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挂架系统:具备一体式助手侧挂架系统，挂架系统</w:t>
            </w:r>
            <w:r>
              <w:rPr>
                <w:rFonts w:hint="eastAsia"/>
                <w:color w:val="000000"/>
                <w:kern w:val="0"/>
                <w:sz w:val="24"/>
                <w:szCs w:val="24"/>
                <w:highlight w:val="none"/>
                <w:lang w:val="en-US" w:eastAsia="zh-CN"/>
              </w:rPr>
              <w:t>要</w:t>
            </w:r>
            <w:r>
              <w:rPr>
                <w:rFonts w:hint="eastAsia"/>
                <w:color w:val="000000"/>
                <w:kern w:val="0"/>
                <w:sz w:val="24"/>
                <w:szCs w:val="24"/>
                <w:highlight w:val="none"/>
              </w:rPr>
              <w:t>有4个挂架位（三用枪、吸唾器、预留挂架2个）</w:t>
            </w:r>
          </w:p>
          <w:p w14:paraId="5782FA6B">
            <w:pPr>
              <w:pStyle w:val="5"/>
              <w:keepNext w:val="0"/>
              <w:keepLines w:val="0"/>
              <w:numPr>
                <w:ilvl w:val="0"/>
                <w:numId w:val="3"/>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★升降一体性：</w:t>
            </w:r>
            <w:r>
              <w:rPr>
                <w:rFonts w:hint="eastAsia"/>
                <w:color w:val="000000"/>
                <w:kern w:val="0"/>
                <w:sz w:val="24"/>
                <w:szCs w:val="24"/>
                <w:highlight w:val="none"/>
                <w:lang w:val="en-US" w:eastAsia="zh-CN"/>
              </w:rPr>
              <w:t>要求</w:t>
            </w:r>
            <w:r>
              <w:rPr>
                <w:rFonts w:hint="eastAsia"/>
                <w:color w:val="000000"/>
                <w:kern w:val="0"/>
                <w:sz w:val="24"/>
                <w:szCs w:val="24"/>
                <w:highlight w:val="none"/>
              </w:rPr>
              <w:t>挂架系统将跟随系统柜一起升降，满足使用者在不同体位情况下均可以使用挂架上器械，配有拉手便于使用者调整挂架位置。</w:t>
            </w:r>
          </w:p>
          <w:p w14:paraId="19311AEE">
            <w:pPr>
              <w:pStyle w:val="5"/>
              <w:keepNext w:val="0"/>
              <w:keepLines w:val="0"/>
              <w:numPr>
                <w:ilvl w:val="0"/>
                <w:numId w:val="3"/>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脚踏系统：配有的脚踏系统可驱动手机系统工作（手机驱动及喷雾，供水切换），并可以悬挂收纳。</w:t>
            </w:r>
          </w:p>
          <w:p w14:paraId="49FC589B">
            <w:pPr>
              <w:pStyle w:val="5"/>
              <w:keepNext w:val="0"/>
              <w:keepLines w:val="0"/>
              <w:numPr>
                <w:ilvl w:val="0"/>
                <w:numId w:val="3"/>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器械托盘：200～300（L）×150～200（W）×8～15（D）mm可拆卸清洗。</w:t>
            </w:r>
          </w:p>
          <w:p w14:paraId="7FB0905F">
            <w:pPr>
              <w:pStyle w:val="5"/>
              <w:keepNext w:val="0"/>
              <w:keepLines w:val="0"/>
              <w:numPr>
                <w:ilvl w:val="0"/>
                <w:numId w:val="3"/>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供水系统：可以选择多种供水方式，如：内循环水瓶供水/外循环水管供水。</w:t>
            </w:r>
          </w:p>
          <w:p w14:paraId="382169F5">
            <w:pPr>
              <w:pStyle w:val="5"/>
              <w:keepNext w:val="0"/>
              <w:keepLines w:val="0"/>
              <w:numPr>
                <w:ilvl w:val="0"/>
                <w:numId w:val="3"/>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★一气化系统锁定设计：系统有一气锁定设计，设备在通气使用状态时，整机可牢固吸附于地面，无法移动。</w:t>
            </w:r>
          </w:p>
          <w:p w14:paraId="576D912B">
            <w:pPr>
              <w:pStyle w:val="5"/>
              <w:keepNext w:val="0"/>
              <w:keepLines w:val="0"/>
              <w:numPr>
                <w:ilvl w:val="0"/>
                <w:numId w:val="3"/>
              </w:numPr>
              <w:suppressLineNumbers w:val="0"/>
              <w:spacing w:before="0" w:beforeAutospacing="0" w:after="0" w:afterAutospacing="0" w:line="440" w:lineRule="exact"/>
              <w:ind w:left="442" w:leftChars="0" w:right="0" w:hanging="442" w:firstLineChars="0"/>
              <w:rPr>
                <w:rFonts w:hint="eastAsia" w:ascii="宋体" w:hAnsi="宋体" w:eastAsia="宋体" w:cs="宋体"/>
                <w:color w:val="000000"/>
                <w:kern w:val="0"/>
                <w:sz w:val="24"/>
                <w:szCs w:val="24"/>
                <w:highlight w:val="none"/>
              </w:rPr>
            </w:pPr>
            <w:r>
              <w:rPr>
                <w:rFonts w:hint="eastAsia"/>
                <w:color w:val="000000"/>
                <w:kern w:val="0"/>
                <w:sz w:val="24"/>
                <w:szCs w:val="24"/>
                <w:highlight w:val="none"/>
              </w:rPr>
              <w:t>▲集污系统：设备</w:t>
            </w:r>
            <w:r>
              <w:rPr>
                <w:rFonts w:hint="eastAsia"/>
                <w:color w:val="000000"/>
                <w:kern w:val="0"/>
                <w:sz w:val="24"/>
                <w:szCs w:val="24"/>
                <w:highlight w:val="none"/>
                <w:lang w:val="en-US" w:eastAsia="zh-CN"/>
              </w:rPr>
              <w:t>要</w:t>
            </w:r>
            <w:r>
              <w:rPr>
                <w:rFonts w:hint="eastAsia"/>
                <w:color w:val="000000"/>
                <w:kern w:val="0"/>
                <w:sz w:val="24"/>
                <w:szCs w:val="24"/>
                <w:highlight w:val="none"/>
              </w:rPr>
              <w:t>自带集污阀，使用者可以定期清理。（</w:t>
            </w:r>
            <w:r>
              <w:rPr>
                <w:rFonts w:hint="eastAsia"/>
                <w:color w:val="000000"/>
                <w:kern w:val="0"/>
                <w:sz w:val="24"/>
                <w:szCs w:val="24"/>
                <w:highlight w:val="none"/>
                <w:lang w:val="en-US" w:eastAsia="zh-CN"/>
              </w:rPr>
              <w:t>须</w:t>
            </w:r>
            <w:r>
              <w:rPr>
                <w:rFonts w:hint="eastAsia"/>
                <w:color w:val="000000"/>
                <w:kern w:val="0"/>
                <w:sz w:val="24"/>
                <w:szCs w:val="24"/>
                <w:highlight w:val="none"/>
              </w:rPr>
              <w:t>提供相关证明资料）</w:t>
            </w:r>
          </w:p>
        </w:tc>
      </w:tr>
      <w:tr w14:paraId="0BDCE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5D06E9B3">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sz w:val="24"/>
                <w:szCs w:val="24"/>
                <w:highlight w:val="none"/>
              </w:rPr>
              <w:t>3</w:t>
            </w:r>
          </w:p>
        </w:tc>
        <w:tc>
          <w:tcPr>
            <w:tcW w:w="1134" w:type="dxa"/>
            <w:noWrap w:val="0"/>
            <w:vAlign w:val="center"/>
          </w:tcPr>
          <w:p w14:paraId="06D807B9">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color w:val="000000"/>
                <w:kern w:val="0"/>
                <w:sz w:val="24"/>
                <w:szCs w:val="24"/>
                <w:highlight w:val="none"/>
              </w:rPr>
              <w:t>工作台部件</w:t>
            </w:r>
          </w:p>
        </w:tc>
        <w:tc>
          <w:tcPr>
            <w:tcW w:w="6287" w:type="dxa"/>
            <w:noWrap w:val="0"/>
            <w:vAlign w:val="center"/>
          </w:tcPr>
          <w:p w14:paraId="06EFABE0">
            <w:pPr>
              <w:pStyle w:val="5"/>
              <w:keepNext w:val="0"/>
              <w:keepLines w:val="0"/>
              <w:numPr>
                <w:ilvl w:val="0"/>
                <w:numId w:val="4"/>
              </w:numPr>
              <w:suppressLineNumbers w:val="0"/>
              <w:spacing w:before="0" w:beforeAutospacing="0" w:after="0" w:afterAutospacing="0" w:line="440" w:lineRule="exact"/>
              <w:ind w:left="862" w:right="0" w:hanging="442"/>
              <w:rPr>
                <w:rFonts w:hint="eastAsia"/>
                <w:color w:val="000000"/>
                <w:kern w:val="0"/>
                <w:sz w:val="24"/>
                <w:szCs w:val="24"/>
                <w:highlight w:val="none"/>
              </w:rPr>
            </w:pPr>
            <w:r>
              <w:rPr>
                <w:rFonts w:hint="eastAsia"/>
                <w:color w:val="000000"/>
                <w:kern w:val="0"/>
                <w:sz w:val="24"/>
                <w:szCs w:val="24"/>
                <w:highlight w:val="none"/>
              </w:rPr>
              <w:t>主体表面平板结合处应无明显间隙，无螺钉外露，带有隐藏式多媒体走线装置。</w:t>
            </w:r>
          </w:p>
          <w:p w14:paraId="6B177C4C">
            <w:pPr>
              <w:pStyle w:val="5"/>
              <w:keepNext w:val="0"/>
              <w:keepLines w:val="0"/>
              <w:numPr>
                <w:ilvl w:val="0"/>
                <w:numId w:val="4"/>
              </w:numPr>
              <w:suppressLineNumbers w:val="0"/>
              <w:spacing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系统操作工作台桌体尺寸：≥1200*600*800mm（全钢结构）</w:t>
            </w:r>
          </w:p>
          <w:p w14:paraId="5C64ED3C">
            <w:pPr>
              <w:pStyle w:val="5"/>
              <w:keepNext w:val="0"/>
              <w:keepLines w:val="0"/>
              <w:numPr>
                <w:ilvl w:val="0"/>
                <w:numId w:val="4"/>
              </w:numPr>
              <w:suppressLineNumbers w:val="0"/>
              <w:spacing w:beforeAutospacing="0" w:after="0" w:afterAutospacing="0" w:line="440" w:lineRule="exact"/>
              <w:ind w:left="860" w:leftChars="0" w:right="0" w:hanging="440" w:firstLineChars="0"/>
              <w:rPr>
                <w:rFonts w:hint="eastAsia" w:ascii="宋体" w:hAnsi="宋体" w:eastAsia="宋体" w:cs="宋体"/>
                <w:color w:val="000000"/>
                <w:kern w:val="0"/>
                <w:sz w:val="24"/>
                <w:szCs w:val="24"/>
                <w:highlight w:val="none"/>
              </w:rPr>
            </w:pPr>
            <w:r>
              <w:rPr>
                <w:rFonts w:hint="eastAsia"/>
                <w:color w:val="000000"/>
                <w:kern w:val="0"/>
                <w:sz w:val="24"/>
                <w:szCs w:val="24"/>
                <w:highlight w:val="none"/>
                <w:lang w:val="en-US" w:eastAsia="zh-CN"/>
              </w:rPr>
              <w:t>要</w:t>
            </w:r>
            <w:r>
              <w:rPr>
                <w:rFonts w:hint="eastAsia"/>
                <w:color w:val="000000"/>
                <w:kern w:val="0"/>
                <w:sz w:val="24"/>
                <w:szCs w:val="24"/>
                <w:highlight w:val="none"/>
              </w:rPr>
              <w:t>配备隐藏式电源6位5孔供电插座。</w:t>
            </w:r>
          </w:p>
        </w:tc>
      </w:tr>
      <w:tr w14:paraId="7E935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66974713">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sz w:val="24"/>
                <w:szCs w:val="24"/>
                <w:highlight w:val="none"/>
              </w:rPr>
              <w:t>4</w:t>
            </w:r>
          </w:p>
        </w:tc>
        <w:tc>
          <w:tcPr>
            <w:tcW w:w="1134" w:type="dxa"/>
            <w:noWrap w:val="0"/>
            <w:vAlign w:val="center"/>
          </w:tcPr>
          <w:p w14:paraId="7BD42784">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color w:val="000000"/>
                <w:kern w:val="0"/>
                <w:sz w:val="24"/>
                <w:szCs w:val="24"/>
                <w:highlight w:val="none"/>
              </w:rPr>
              <w:t>医师椅部件</w:t>
            </w:r>
          </w:p>
        </w:tc>
        <w:tc>
          <w:tcPr>
            <w:tcW w:w="6287" w:type="dxa"/>
            <w:noWrap w:val="0"/>
            <w:vAlign w:val="center"/>
          </w:tcPr>
          <w:p w14:paraId="51EF81C4">
            <w:pPr>
              <w:pStyle w:val="5"/>
              <w:keepNext w:val="0"/>
              <w:keepLines w:val="0"/>
              <w:numPr>
                <w:ilvl w:val="0"/>
                <w:numId w:val="5"/>
              </w:numPr>
              <w:suppressLineNumbers w:val="0"/>
              <w:spacing w:beforeAutospacing="0" w:after="0" w:afterAutospacing="0" w:line="440" w:lineRule="exact"/>
              <w:ind w:left="440" w:leftChars="0" w:right="0" w:hanging="440" w:firstLineChars="0"/>
              <w:rPr>
                <w:rFonts w:hint="eastAsia" w:ascii="宋体" w:hAnsi="宋体" w:eastAsia="宋体" w:cs="宋体"/>
                <w:color w:val="000000"/>
                <w:kern w:val="0"/>
                <w:sz w:val="24"/>
                <w:szCs w:val="24"/>
                <w:highlight w:val="none"/>
              </w:rPr>
            </w:pPr>
            <w:r>
              <w:rPr>
                <w:rFonts w:hint="eastAsia"/>
                <w:color w:val="000000"/>
                <w:kern w:val="0"/>
                <w:sz w:val="24"/>
                <w:szCs w:val="24"/>
                <w:highlight w:val="none"/>
              </w:rPr>
              <w:t>医师椅载重≥135KG，升降420－530mm，脚轮可随意滑动，可随意调节高度。</w:t>
            </w:r>
          </w:p>
        </w:tc>
      </w:tr>
      <w:tr w14:paraId="101B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3EA03D6A">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sz w:val="24"/>
                <w:szCs w:val="24"/>
                <w:highlight w:val="none"/>
              </w:rPr>
              <w:t>5</w:t>
            </w:r>
          </w:p>
        </w:tc>
        <w:tc>
          <w:tcPr>
            <w:tcW w:w="1134" w:type="dxa"/>
            <w:noWrap w:val="0"/>
            <w:vAlign w:val="center"/>
          </w:tcPr>
          <w:p w14:paraId="24D8EE3C">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color w:val="000000"/>
                <w:kern w:val="0"/>
                <w:sz w:val="24"/>
                <w:szCs w:val="24"/>
                <w:highlight w:val="none"/>
              </w:rPr>
              <w:t>手机部件</w:t>
            </w:r>
          </w:p>
        </w:tc>
        <w:tc>
          <w:tcPr>
            <w:tcW w:w="6287" w:type="dxa"/>
            <w:noWrap w:val="0"/>
            <w:vAlign w:val="center"/>
          </w:tcPr>
          <w:p w14:paraId="61E4189B">
            <w:pPr>
              <w:pStyle w:val="5"/>
              <w:keepNext w:val="0"/>
              <w:keepLines w:val="0"/>
              <w:numPr>
                <w:ilvl w:val="0"/>
                <w:numId w:val="6"/>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行业通用高速手机1把。通用按压式四孔接口，可进行≥134°高温压着空灭菌消毒。</w:t>
            </w:r>
          </w:p>
          <w:p w14:paraId="0E9737A0">
            <w:pPr>
              <w:pStyle w:val="5"/>
              <w:keepNext w:val="0"/>
              <w:keepLines w:val="0"/>
              <w:numPr>
                <w:ilvl w:val="0"/>
                <w:numId w:val="6"/>
              </w:numPr>
              <w:suppressLineNumbers w:val="0"/>
              <w:spacing w:before="0" w:beforeAutospacing="0" w:after="0" w:afterAutospacing="0" w:line="440" w:lineRule="exact"/>
              <w:ind w:left="442" w:leftChars="0" w:right="0" w:hanging="442" w:firstLineChars="0"/>
              <w:rPr>
                <w:rFonts w:hint="eastAsia" w:ascii="宋体" w:hAnsi="宋体" w:eastAsia="宋体" w:cs="宋体"/>
                <w:color w:val="000000"/>
                <w:kern w:val="0"/>
                <w:sz w:val="24"/>
                <w:szCs w:val="24"/>
                <w:highlight w:val="none"/>
              </w:rPr>
            </w:pPr>
            <w:r>
              <w:rPr>
                <w:rFonts w:hint="eastAsia"/>
                <w:color w:val="000000"/>
                <w:kern w:val="0"/>
                <w:sz w:val="24"/>
                <w:szCs w:val="24"/>
                <w:highlight w:val="none"/>
              </w:rPr>
              <w:t>行业通用低速直机、弯机、马达1套。通用四孔接口，可进行≥134°高温高压灭菌消毒。</w:t>
            </w:r>
          </w:p>
        </w:tc>
      </w:tr>
      <w:tr w14:paraId="70BE3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7BD9FE36">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sz w:val="24"/>
                <w:szCs w:val="24"/>
                <w:highlight w:val="none"/>
              </w:rPr>
              <w:t>6</w:t>
            </w:r>
          </w:p>
        </w:tc>
        <w:tc>
          <w:tcPr>
            <w:tcW w:w="1134" w:type="dxa"/>
            <w:noWrap w:val="0"/>
            <w:vAlign w:val="center"/>
          </w:tcPr>
          <w:p w14:paraId="390DBF20">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color w:val="000000"/>
                <w:sz w:val="24"/>
                <w:szCs w:val="24"/>
                <w:highlight w:val="none"/>
              </w:rPr>
              <w:t>多媒体示教部件</w:t>
            </w:r>
          </w:p>
        </w:tc>
        <w:tc>
          <w:tcPr>
            <w:tcW w:w="6287" w:type="dxa"/>
            <w:noWrap w:val="0"/>
            <w:vAlign w:val="center"/>
          </w:tcPr>
          <w:p w14:paraId="3D105B44">
            <w:pPr>
              <w:pStyle w:val="5"/>
              <w:keepNext w:val="0"/>
              <w:keepLines w:val="0"/>
              <w:numPr>
                <w:ilvl w:val="0"/>
                <w:numId w:val="7"/>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用于教师对学生进行影像和语音示教，从而形成一个可以使教师和学生实现语音和影像的实时互动平台。该平台可以让学生通过显示器能实时的看到教师的示范性操作，教师可通过音视频等多媒体手段给予学生实时讲解；同时系统可以将教师机上的所有教师操作进行实时录制和传输，并进行保存，以供日后编辑，查阅和播放。</w:t>
            </w:r>
          </w:p>
          <w:p w14:paraId="76AA13D1">
            <w:pPr>
              <w:pStyle w:val="5"/>
              <w:keepNext w:val="0"/>
              <w:keepLines w:val="0"/>
              <w:numPr>
                <w:ilvl w:val="0"/>
                <w:numId w:val="7"/>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放大倍数：≥40倍</w:t>
            </w:r>
          </w:p>
          <w:p w14:paraId="6866BBB0">
            <w:pPr>
              <w:pStyle w:val="5"/>
              <w:keepNext w:val="0"/>
              <w:keepLines w:val="0"/>
              <w:numPr>
                <w:ilvl w:val="0"/>
                <w:numId w:val="7"/>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光圈：自动或手动</w:t>
            </w:r>
          </w:p>
          <w:p w14:paraId="6E2E8678">
            <w:pPr>
              <w:pStyle w:val="5"/>
              <w:keepNext w:val="0"/>
              <w:keepLines w:val="0"/>
              <w:numPr>
                <w:ilvl w:val="0"/>
                <w:numId w:val="7"/>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对焦模式：自动或手动</w:t>
            </w:r>
          </w:p>
          <w:p w14:paraId="7A190962">
            <w:pPr>
              <w:pStyle w:val="5"/>
              <w:keepNext w:val="0"/>
              <w:keepLines w:val="0"/>
              <w:numPr>
                <w:ilvl w:val="0"/>
                <w:numId w:val="7"/>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最佳工作距离：450～750mm；</w:t>
            </w:r>
          </w:p>
          <w:p w14:paraId="56BE436C">
            <w:pPr>
              <w:pStyle w:val="5"/>
              <w:keepNext w:val="0"/>
              <w:keepLines w:val="0"/>
              <w:numPr>
                <w:ilvl w:val="0"/>
                <w:numId w:val="7"/>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数字变焦：≥12倍；</w:t>
            </w:r>
          </w:p>
          <w:p w14:paraId="101C12AA">
            <w:pPr>
              <w:pStyle w:val="5"/>
              <w:keepNext w:val="0"/>
              <w:keepLines w:val="0"/>
              <w:numPr>
                <w:ilvl w:val="0"/>
                <w:numId w:val="7"/>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分辨率：全高清≥1920×1080P；</w:t>
            </w:r>
          </w:p>
          <w:p w14:paraId="0F40FC6F">
            <w:pPr>
              <w:pStyle w:val="5"/>
              <w:keepNext w:val="0"/>
              <w:keepLines w:val="0"/>
              <w:numPr>
                <w:ilvl w:val="0"/>
                <w:numId w:val="7"/>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灯光：</w:t>
            </w:r>
            <w:r>
              <w:rPr>
                <w:rFonts w:hint="eastAsia"/>
                <w:color w:val="000000"/>
                <w:kern w:val="0"/>
                <w:sz w:val="24"/>
                <w:szCs w:val="24"/>
                <w:highlight w:val="none"/>
                <w:lang w:val="en-US" w:eastAsia="zh-CN"/>
              </w:rPr>
              <w:t>≥</w:t>
            </w:r>
            <w:r>
              <w:rPr>
                <w:rFonts w:hint="eastAsia"/>
                <w:color w:val="000000"/>
                <w:kern w:val="0"/>
                <w:sz w:val="24"/>
                <w:szCs w:val="24"/>
                <w:highlight w:val="none"/>
              </w:rPr>
              <w:t>4颗白光LED，LED灯75%光衰寿命：≥50000小时</w:t>
            </w:r>
          </w:p>
          <w:p w14:paraId="0C141BFB">
            <w:pPr>
              <w:pStyle w:val="5"/>
              <w:keepNext w:val="0"/>
              <w:keepLines w:val="0"/>
              <w:numPr>
                <w:ilvl w:val="0"/>
                <w:numId w:val="7"/>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▲软件显示：可通过软件实现灯光调节，示教仪镜头放大缩小和对焦和镜头的开和关，避免移动镜头导致镜头抖动。（</w:t>
            </w:r>
            <w:r>
              <w:rPr>
                <w:rFonts w:hint="eastAsia"/>
                <w:color w:val="000000"/>
                <w:kern w:val="0"/>
                <w:sz w:val="24"/>
                <w:szCs w:val="24"/>
                <w:highlight w:val="none"/>
                <w:lang w:val="en-US" w:eastAsia="zh-CN"/>
              </w:rPr>
              <w:t>须</w:t>
            </w:r>
            <w:r>
              <w:rPr>
                <w:rFonts w:hint="eastAsia"/>
                <w:color w:val="000000"/>
                <w:kern w:val="0"/>
                <w:sz w:val="24"/>
                <w:szCs w:val="24"/>
                <w:highlight w:val="none"/>
              </w:rPr>
              <w:t>提供软件界面截图）</w:t>
            </w:r>
          </w:p>
          <w:p w14:paraId="464185A6">
            <w:pPr>
              <w:pStyle w:val="5"/>
              <w:keepNext w:val="0"/>
              <w:keepLines w:val="0"/>
              <w:numPr>
                <w:ilvl w:val="0"/>
                <w:numId w:val="7"/>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软件和控制系统：控制系统包括示教仪硬件按钮控制和软件控制，由电脑主机来采集和记录教学操作的视频内容，可以通过内置的软件和学生进行音视频互动。软件可实现实时录像，图像水平垂直镜像功能，图像抓拍截图，全屏截图功能和视频回放功能。</w:t>
            </w:r>
          </w:p>
          <w:p w14:paraId="5701E72A">
            <w:pPr>
              <w:pStyle w:val="5"/>
              <w:keepNext w:val="0"/>
              <w:keepLines w:val="0"/>
              <w:numPr>
                <w:ilvl w:val="0"/>
                <w:numId w:val="7"/>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软件定位：可通过软件开启十字对焦模式，对所要拍摄的物体进行精准自动对焦。</w:t>
            </w:r>
          </w:p>
          <w:p w14:paraId="11B55905">
            <w:pPr>
              <w:pStyle w:val="5"/>
              <w:keepNext w:val="0"/>
              <w:keepLines w:val="0"/>
              <w:numPr>
                <w:ilvl w:val="0"/>
                <w:numId w:val="7"/>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▲软件自动更新：软件在联网状态下，能实现自动更新。（</w:t>
            </w:r>
            <w:r>
              <w:rPr>
                <w:rFonts w:hint="eastAsia"/>
                <w:color w:val="000000"/>
                <w:kern w:val="0"/>
                <w:sz w:val="24"/>
                <w:szCs w:val="24"/>
                <w:highlight w:val="none"/>
                <w:lang w:val="en-US" w:eastAsia="zh-CN"/>
              </w:rPr>
              <w:t>须</w:t>
            </w:r>
            <w:r>
              <w:rPr>
                <w:rFonts w:hint="eastAsia"/>
                <w:color w:val="000000"/>
                <w:kern w:val="0"/>
                <w:sz w:val="24"/>
                <w:szCs w:val="24"/>
                <w:highlight w:val="none"/>
              </w:rPr>
              <w:t>提供软件界面截图）</w:t>
            </w:r>
          </w:p>
          <w:p w14:paraId="38B52F26">
            <w:pPr>
              <w:pStyle w:val="5"/>
              <w:keepNext w:val="0"/>
              <w:keepLines w:val="0"/>
              <w:numPr>
                <w:ilvl w:val="0"/>
                <w:numId w:val="7"/>
              </w:numPr>
              <w:suppressLineNumbers w:val="0"/>
              <w:spacing w:before="0" w:beforeAutospacing="0" w:after="0" w:afterAutospacing="0" w:line="440" w:lineRule="exact"/>
              <w:ind w:left="442" w:right="0" w:hanging="442"/>
              <w:rPr>
                <w:rFonts w:hint="eastAsia"/>
                <w:color w:val="000000"/>
                <w:kern w:val="0"/>
                <w:sz w:val="24"/>
                <w:szCs w:val="24"/>
                <w:highlight w:val="none"/>
              </w:rPr>
            </w:pPr>
            <w:r>
              <w:rPr>
                <w:rFonts w:hint="eastAsia"/>
                <w:color w:val="000000"/>
                <w:kern w:val="0"/>
                <w:sz w:val="24"/>
                <w:szCs w:val="24"/>
                <w:highlight w:val="none"/>
              </w:rPr>
              <w:t>▲软件用户权限事宜：软件中</w:t>
            </w:r>
            <w:r>
              <w:rPr>
                <w:rFonts w:hint="eastAsia"/>
                <w:color w:val="000000"/>
                <w:kern w:val="0"/>
                <w:sz w:val="24"/>
                <w:szCs w:val="24"/>
                <w:highlight w:val="none"/>
                <w:lang w:val="en-US" w:eastAsia="zh-CN"/>
              </w:rPr>
              <w:t>要</w:t>
            </w:r>
            <w:r>
              <w:rPr>
                <w:rFonts w:hint="eastAsia"/>
                <w:color w:val="000000"/>
                <w:kern w:val="0"/>
                <w:sz w:val="24"/>
                <w:szCs w:val="24"/>
                <w:highlight w:val="none"/>
              </w:rPr>
              <w:t>含有系统管理员和普通用户两种功能，系统管理员能够管理普通用户的账户，同时能够参阅所有普通用户录制的视频；普通用户能够使用软件录制视频，同时只能查看自己账户录制的视频，不能查看其它普通用户录制的视频。（提供软件界面截图）</w:t>
            </w:r>
          </w:p>
          <w:p w14:paraId="0D44C4B8">
            <w:pPr>
              <w:pStyle w:val="5"/>
              <w:keepNext w:val="0"/>
              <w:keepLines w:val="0"/>
              <w:numPr>
                <w:ilvl w:val="0"/>
                <w:numId w:val="7"/>
              </w:numPr>
              <w:suppressLineNumbers w:val="0"/>
              <w:spacing w:before="0" w:beforeAutospacing="0" w:after="0" w:afterAutospacing="0" w:line="440" w:lineRule="exact"/>
              <w:ind w:left="442" w:leftChars="0" w:right="0" w:hanging="442" w:firstLineChars="0"/>
              <w:rPr>
                <w:rFonts w:hint="eastAsia" w:ascii="宋体" w:hAnsi="宋体" w:eastAsia="宋体" w:cs="宋体"/>
                <w:color w:val="000000"/>
                <w:kern w:val="0"/>
                <w:sz w:val="24"/>
                <w:szCs w:val="24"/>
                <w:highlight w:val="none"/>
              </w:rPr>
            </w:pPr>
            <w:r>
              <w:rPr>
                <w:rFonts w:hint="eastAsia"/>
                <w:color w:val="000000"/>
                <w:kern w:val="0"/>
                <w:sz w:val="24"/>
                <w:szCs w:val="24"/>
                <w:highlight w:val="none"/>
              </w:rPr>
              <w:t>语音互动：由音响系统、功放系统、无线手持麦克风、机柜等组成。</w:t>
            </w:r>
          </w:p>
        </w:tc>
      </w:tr>
      <w:tr w14:paraId="26245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3A9ECDAC">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sz w:val="24"/>
                <w:szCs w:val="24"/>
                <w:highlight w:val="none"/>
              </w:rPr>
              <w:t>7</w:t>
            </w:r>
          </w:p>
        </w:tc>
        <w:tc>
          <w:tcPr>
            <w:tcW w:w="1134" w:type="dxa"/>
            <w:noWrap w:val="0"/>
            <w:vAlign w:val="center"/>
          </w:tcPr>
          <w:p w14:paraId="10479635">
            <w:pPr>
              <w:keepNext w:val="0"/>
              <w:keepLines w:val="0"/>
              <w:suppressLineNumbers w:val="0"/>
              <w:spacing w:before="0" w:beforeAutospacing="0" w:after="0" w:afterAutospacing="0" w:line="440" w:lineRule="exact"/>
              <w:ind w:left="0" w:right="0"/>
              <w:jc w:val="center"/>
              <w:rPr>
                <w:rFonts w:hint="eastAsia" w:ascii="宋体" w:hAnsi="宋体" w:eastAsia="宋体" w:cs="宋体"/>
                <w:sz w:val="24"/>
                <w:szCs w:val="24"/>
                <w:highlight w:val="none"/>
              </w:rPr>
            </w:pPr>
            <w:r>
              <w:rPr>
                <w:rFonts w:hint="eastAsia" w:ascii="宋体" w:hAnsi="宋体" w:cs="宋体"/>
                <w:sz w:val="24"/>
                <w:szCs w:val="24"/>
                <w:highlight w:val="none"/>
              </w:rPr>
              <w:t>配套部件</w:t>
            </w:r>
          </w:p>
        </w:tc>
        <w:tc>
          <w:tcPr>
            <w:tcW w:w="6287" w:type="dxa"/>
            <w:noWrap w:val="0"/>
            <w:vAlign w:val="center"/>
          </w:tcPr>
          <w:p w14:paraId="523A3794">
            <w:pPr>
              <w:pStyle w:val="5"/>
              <w:keepNext w:val="0"/>
              <w:keepLines w:val="0"/>
              <w:numPr>
                <w:ilvl w:val="0"/>
                <w:numId w:val="8"/>
              </w:numPr>
              <w:suppressLineNumbers w:val="0"/>
              <w:spacing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套教学模型可涵盖国家卫生健康委员会“十三五”规划教材//全国高等学校教材（口腔医学类专业用）至少十个学科配套模型（口腔修复学、牙体牙髓病学、口腔颌面外科学、牙周病学、儿童口腔医学、口腔预防医学、牙合学、口腔种植学、口腔解剖生理学、口腔颌面医学影像诊断学）满足口腔医学生教学需求种类≥70。（</w:t>
            </w:r>
            <w:r>
              <w:rPr>
                <w:rFonts w:hint="eastAsia"/>
                <w:color w:val="000000"/>
                <w:kern w:val="0"/>
                <w:sz w:val="24"/>
                <w:szCs w:val="24"/>
                <w:highlight w:val="none"/>
                <w:lang w:val="en-US" w:eastAsia="zh-CN"/>
              </w:rPr>
              <w:t>须</w:t>
            </w:r>
            <w:r>
              <w:rPr>
                <w:rFonts w:hint="eastAsia"/>
                <w:color w:val="000000"/>
                <w:kern w:val="0"/>
                <w:sz w:val="24"/>
                <w:szCs w:val="24"/>
                <w:highlight w:val="none"/>
              </w:rPr>
              <w:t>提供相关证明资料）</w:t>
            </w:r>
          </w:p>
          <w:p w14:paraId="7875A030">
            <w:pPr>
              <w:pStyle w:val="5"/>
              <w:keepNext w:val="0"/>
              <w:keepLines w:val="0"/>
              <w:numPr>
                <w:ilvl w:val="0"/>
                <w:numId w:val="8"/>
              </w:numPr>
              <w:suppressLineNumbers w:val="0"/>
              <w:spacing w:beforeAutospacing="0" w:after="0" w:afterAutospacing="0" w:line="440" w:lineRule="exact"/>
              <w:ind w:left="440" w:leftChars="0" w:right="0" w:hanging="440" w:firstLineChars="0"/>
              <w:rPr>
                <w:rFonts w:hint="eastAsia" w:ascii="宋体" w:hAnsi="宋体" w:eastAsia="宋体" w:cs="宋体"/>
                <w:color w:val="000000"/>
                <w:kern w:val="0"/>
                <w:sz w:val="24"/>
                <w:szCs w:val="24"/>
                <w:highlight w:val="none"/>
              </w:rPr>
            </w:pPr>
            <w:r>
              <w:rPr>
                <w:rFonts w:hint="eastAsia"/>
                <w:color w:val="000000"/>
                <w:kern w:val="0"/>
                <w:sz w:val="24"/>
                <w:szCs w:val="24"/>
                <w:highlight w:val="none"/>
              </w:rPr>
              <w:t>▲在线视频教学功能</w:t>
            </w:r>
            <w:r>
              <w:rPr>
                <w:rFonts w:hint="eastAsia"/>
                <w:color w:val="000000"/>
                <w:kern w:val="0"/>
                <w:sz w:val="24"/>
                <w:szCs w:val="24"/>
                <w:highlight w:val="none"/>
                <w:lang w:val="en-US" w:eastAsia="zh-CN"/>
              </w:rPr>
              <w:t>要求</w:t>
            </w:r>
            <w:r>
              <w:rPr>
                <w:rFonts w:hint="eastAsia"/>
                <w:color w:val="000000"/>
                <w:kern w:val="0"/>
                <w:sz w:val="24"/>
                <w:szCs w:val="24"/>
                <w:highlight w:val="none"/>
              </w:rPr>
              <w:t>：教学视频数量：≥200个（每周更新至少1个课程视频，持续至少1年），包含课程内容：牙体牙髓、口腔颌面外科、口腔预防医学、口腔修复学、护理、可摘活动修复义齿、全口义齿、固定修复、口腔执业医师资格考试等真人实际操作课程视频内容（非虚拟/3D课程视频），MP4格式，4K超高清画面，无需下载手机、电脑端都可支持登录网址在线观看。（</w:t>
            </w:r>
            <w:r>
              <w:rPr>
                <w:rFonts w:hint="eastAsia"/>
                <w:color w:val="000000"/>
                <w:kern w:val="0"/>
                <w:sz w:val="24"/>
                <w:szCs w:val="24"/>
                <w:highlight w:val="none"/>
                <w:lang w:val="en-US" w:eastAsia="zh-CN"/>
              </w:rPr>
              <w:t>须</w:t>
            </w:r>
            <w:r>
              <w:rPr>
                <w:rFonts w:hint="eastAsia"/>
                <w:color w:val="000000"/>
                <w:kern w:val="0"/>
                <w:sz w:val="24"/>
                <w:szCs w:val="24"/>
                <w:highlight w:val="none"/>
              </w:rPr>
              <w:t>提供软件界面截图）</w:t>
            </w:r>
          </w:p>
        </w:tc>
      </w:tr>
    </w:tbl>
    <w:p w14:paraId="027A0B64">
      <w:pPr>
        <w:spacing w:line="360" w:lineRule="auto"/>
        <w:rPr>
          <w:rFonts w:hint="eastAsia" w:ascii="宋体" w:hAnsi="宋体" w:eastAsia="宋体" w:cs="宋体"/>
          <w:b/>
          <w:bCs/>
          <w:sz w:val="24"/>
          <w:szCs w:val="24"/>
          <w:highlight w:val="none"/>
        </w:rPr>
      </w:pPr>
    </w:p>
    <w:p w14:paraId="6E0AE7CB">
      <w:pPr>
        <w:spacing w:line="360" w:lineRule="auto"/>
        <w:rPr>
          <w:rFonts w:hint="eastAsia" w:ascii="宋体" w:hAnsi="宋体" w:eastAsia="宋体" w:cs="宋体"/>
          <w:b/>
          <w:bCs/>
          <w:sz w:val="24"/>
          <w:szCs w:val="24"/>
          <w:highlight w:val="none"/>
        </w:rPr>
      </w:pPr>
    </w:p>
    <w:p w14:paraId="29872F1B">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口腔临床模拟教学实习系统（学生机）参数要求：</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134"/>
        <w:gridCol w:w="6287"/>
      </w:tblGrid>
      <w:tr w14:paraId="77B89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3C558F8F">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sz w:val="24"/>
                <w:szCs w:val="24"/>
                <w:highlight w:val="none"/>
              </w:rPr>
              <w:t>序号</w:t>
            </w:r>
          </w:p>
        </w:tc>
        <w:tc>
          <w:tcPr>
            <w:tcW w:w="1134" w:type="dxa"/>
            <w:vAlign w:val="center"/>
          </w:tcPr>
          <w:p w14:paraId="49F04BFD">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sz w:val="24"/>
                <w:szCs w:val="24"/>
                <w:highlight w:val="none"/>
              </w:rPr>
              <w:t>分类</w:t>
            </w:r>
          </w:p>
        </w:tc>
        <w:tc>
          <w:tcPr>
            <w:tcW w:w="6287" w:type="dxa"/>
            <w:vAlign w:val="center"/>
          </w:tcPr>
          <w:p w14:paraId="72E941BC">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sz w:val="24"/>
                <w:szCs w:val="24"/>
                <w:highlight w:val="none"/>
              </w:rPr>
              <w:t>技术要求</w:t>
            </w:r>
          </w:p>
        </w:tc>
      </w:tr>
      <w:tr w14:paraId="05AC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5489F83D">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sz w:val="24"/>
                <w:szCs w:val="24"/>
                <w:highlight w:val="none"/>
              </w:rPr>
              <w:t>1</w:t>
            </w:r>
          </w:p>
        </w:tc>
        <w:tc>
          <w:tcPr>
            <w:tcW w:w="1134" w:type="dxa"/>
            <w:vAlign w:val="center"/>
          </w:tcPr>
          <w:p w14:paraId="07A428AD">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color w:val="000000"/>
                <w:kern w:val="0"/>
                <w:sz w:val="24"/>
                <w:szCs w:val="24"/>
                <w:highlight w:val="none"/>
              </w:rPr>
              <w:t>仿真头模部件</w:t>
            </w:r>
          </w:p>
        </w:tc>
        <w:tc>
          <w:tcPr>
            <w:tcW w:w="6287" w:type="dxa"/>
            <w:vAlign w:val="center"/>
          </w:tcPr>
          <w:p w14:paraId="4DA5364D">
            <w:pPr>
              <w:pStyle w:val="5"/>
              <w:keepNext w:val="0"/>
              <w:keepLines w:val="0"/>
              <w:numPr>
                <w:ilvl w:val="0"/>
                <w:numId w:val="9"/>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lang w:val="en-US" w:eastAsia="zh-CN"/>
              </w:rPr>
              <w:t>要</w:t>
            </w:r>
            <w:r>
              <w:rPr>
                <w:rFonts w:hint="eastAsia"/>
                <w:color w:val="000000"/>
                <w:kern w:val="0"/>
                <w:sz w:val="24"/>
                <w:szCs w:val="24"/>
                <w:highlight w:val="none"/>
              </w:rPr>
              <w:t>包含平均值颌架、面罩和头颅盖，配备仿真肩体。头盖骨需采用侧翻式开闭，与咬合器采用隐藏式螺纹固定。头颅与肩体采用球形接头，可随意调整头模上下左右的角度。</w:t>
            </w:r>
          </w:p>
          <w:p w14:paraId="757819F1">
            <w:pPr>
              <w:pStyle w:val="5"/>
              <w:keepNext w:val="0"/>
              <w:keepLines w:val="0"/>
              <w:numPr>
                <w:ilvl w:val="0"/>
                <w:numId w:val="9"/>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配备的平均值咬合器前伸髁道斜度≥30度，侧方髁道斜度≥15度，两侧髁头间距离≥110mm，Bonwill三角≥110mm，</w:t>
            </w:r>
            <w:r>
              <w:rPr>
                <w:rFonts w:hint="eastAsia"/>
                <w:color w:val="000000"/>
                <w:kern w:val="0"/>
                <w:sz w:val="24"/>
                <w:szCs w:val="24"/>
                <w:highlight w:val="none"/>
                <w:lang w:val="en-US" w:eastAsia="zh-CN"/>
              </w:rPr>
              <w:t>要</w:t>
            </w:r>
            <w:r>
              <w:rPr>
                <w:rFonts w:hint="eastAsia"/>
                <w:color w:val="000000"/>
                <w:kern w:val="0"/>
                <w:sz w:val="24"/>
                <w:szCs w:val="24"/>
                <w:highlight w:val="none"/>
              </w:rPr>
              <w:t>带有模拟人耳，可上面弓，可模拟下颌数据转移。</w:t>
            </w:r>
          </w:p>
          <w:p w14:paraId="38A278FB">
            <w:pPr>
              <w:pStyle w:val="5"/>
              <w:keepNext w:val="0"/>
              <w:keepLines w:val="0"/>
              <w:numPr>
                <w:ilvl w:val="0"/>
                <w:numId w:val="9"/>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★配备的上下颌标准28颗牙列模型</w:t>
            </w:r>
            <w:r>
              <w:rPr>
                <w:rFonts w:hint="eastAsia"/>
                <w:color w:val="000000"/>
                <w:kern w:val="0"/>
                <w:sz w:val="24"/>
                <w:szCs w:val="24"/>
                <w:highlight w:val="none"/>
                <w:lang w:val="en-US" w:eastAsia="zh-CN"/>
              </w:rPr>
              <w:t>须</w:t>
            </w:r>
            <w:r>
              <w:rPr>
                <w:rFonts w:hint="eastAsia"/>
                <w:color w:val="000000"/>
                <w:kern w:val="0"/>
                <w:sz w:val="24"/>
                <w:szCs w:val="24"/>
                <w:highlight w:val="none"/>
              </w:rPr>
              <w:t>采用亚洲人牙齿形态设计，具有解剖形态的密胺制牙齿带单直根，采用隐藏式螺丝固位。配套牙齿与医师考试专用牙齿相同。</w:t>
            </w:r>
          </w:p>
          <w:p w14:paraId="3E0B5C13">
            <w:pPr>
              <w:pStyle w:val="5"/>
              <w:keepNext w:val="0"/>
              <w:keepLines w:val="0"/>
              <w:numPr>
                <w:ilvl w:val="0"/>
                <w:numId w:val="9"/>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▲配备的上下颌牙齿模型牙龈由硅橡胶制成，可拆卸和更换。可选配≥3种不同颜色的牙龈。（提供相关证明材料）</w:t>
            </w:r>
          </w:p>
          <w:p w14:paraId="23F1795C">
            <w:pPr>
              <w:pStyle w:val="5"/>
              <w:keepNext w:val="0"/>
              <w:keepLines w:val="0"/>
              <w:numPr>
                <w:ilvl w:val="0"/>
                <w:numId w:val="9"/>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▲配备模拟面罩空间模拟人体，</w:t>
            </w:r>
            <w:r>
              <w:rPr>
                <w:rFonts w:hint="eastAsia"/>
                <w:color w:val="000000"/>
                <w:kern w:val="0"/>
                <w:sz w:val="24"/>
                <w:szCs w:val="24"/>
                <w:highlight w:val="none"/>
                <w:lang w:val="en-US" w:eastAsia="zh-CN"/>
              </w:rPr>
              <w:t>有</w:t>
            </w:r>
            <w:r>
              <w:rPr>
                <w:rFonts w:hint="eastAsia"/>
                <w:color w:val="000000"/>
                <w:kern w:val="0"/>
                <w:sz w:val="24"/>
                <w:szCs w:val="24"/>
                <w:highlight w:val="none"/>
              </w:rPr>
              <w:t>密闭防水</w:t>
            </w:r>
            <w:r>
              <w:rPr>
                <w:rFonts w:hint="eastAsia"/>
                <w:color w:val="000000"/>
                <w:kern w:val="0"/>
                <w:sz w:val="24"/>
                <w:szCs w:val="24"/>
                <w:highlight w:val="none"/>
                <w:lang w:val="en-US" w:eastAsia="zh-CN"/>
              </w:rPr>
              <w:t>功能</w:t>
            </w:r>
            <w:r>
              <w:rPr>
                <w:rFonts w:hint="eastAsia"/>
                <w:color w:val="000000"/>
                <w:kern w:val="0"/>
                <w:sz w:val="24"/>
                <w:szCs w:val="24"/>
                <w:highlight w:val="none"/>
              </w:rPr>
              <w:t>，可存储手机出水，牵拉力值：≥130N。（</w:t>
            </w:r>
            <w:r>
              <w:rPr>
                <w:rFonts w:hint="eastAsia"/>
                <w:color w:val="000000"/>
                <w:kern w:val="0"/>
                <w:sz w:val="24"/>
                <w:szCs w:val="24"/>
                <w:highlight w:val="none"/>
                <w:lang w:val="en-US" w:eastAsia="zh-CN"/>
              </w:rPr>
              <w:t>须</w:t>
            </w:r>
            <w:r>
              <w:rPr>
                <w:rFonts w:hint="eastAsia"/>
                <w:color w:val="000000"/>
                <w:kern w:val="0"/>
                <w:sz w:val="24"/>
                <w:szCs w:val="24"/>
                <w:highlight w:val="none"/>
              </w:rPr>
              <w:t>提供相关证明资料）</w:t>
            </w:r>
          </w:p>
          <w:p w14:paraId="2C5F0821">
            <w:pPr>
              <w:pStyle w:val="5"/>
              <w:keepNext w:val="0"/>
              <w:keepLines w:val="0"/>
              <w:numPr>
                <w:ilvl w:val="0"/>
                <w:numId w:val="9"/>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配备模拟人体参数的平均值咬合器，其根据人体解剖学</w:t>
            </w:r>
            <w:r>
              <w:rPr>
                <w:rFonts w:hint="eastAsia"/>
                <w:color w:val="000000"/>
                <w:kern w:val="0"/>
                <w:sz w:val="24"/>
                <w:szCs w:val="24"/>
                <w:highlight w:val="none"/>
                <w:lang w:val="en-US" w:eastAsia="zh-CN"/>
              </w:rPr>
              <w:t>须</w:t>
            </w:r>
            <w:r>
              <w:rPr>
                <w:rFonts w:hint="eastAsia"/>
                <w:color w:val="000000"/>
                <w:kern w:val="0"/>
                <w:sz w:val="24"/>
                <w:szCs w:val="24"/>
                <w:highlight w:val="none"/>
              </w:rPr>
              <w:t>设置眶耳平面，鼻翼耳平面，以及颌平面和下颌切点，可进行下颌开闭口位、前伸位和侧向位的模拟运动，髁球可以平滑移动模拟下颌运动,颌间距调节器开口范围：50mm到22mm之间，可以满足全开口和半开口。</w:t>
            </w:r>
          </w:p>
          <w:p w14:paraId="64E8B03F">
            <w:pPr>
              <w:pStyle w:val="5"/>
              <w:keepNext w:val="0"/>
              <w:keepLines w:val="0"/>
              <w:numPr>
                <w:ilvl w:val="0"/>
                <w:numId w:val="9"/>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★配备实习模型与咬合器采用隐藏式螺纹固位，与头颅采用磁吸附式固位装置连接，并设置隐藏可弹式顶出按键。</w:t>
            </w:r>
          </w:p>
          <w:p w14:paraId="6B1F437B">
            <w:pPr>
              <w:pStyle w:val="5"/>
              <w:keepNext w:val="0"/>
              <w:keepLines w:val="0"/>
              <w:numPr>
                <w:ilvl w:val="0"/>
                <w:numId w:val="9"/>
              </w:numPr>
              <w:suppressLineNumbers w:val="0"/>
              <w:spacing w:before="0" w:beforeAutospacing="0" w:after="0" w:afterAutospacing="0" w:line="440" w:lineRule="exact"/>
              <w:ind w:right="0"/>
              <w:rPr>
                <w:rFonts w:hint="eastAsia"/>
                <w:color w:val="000000"/>
                <w:kern w:val="0"/>
                <w:sz w:val="24"/>
                <w:szCs w:val="24"/>
                <w:highlight w:val="none"/>
              </w:rPr>
            </w:pPr>
            <w:r>
              <w:rPr>
                <w:rFonts w:hint="eastAsia"/>
                <w:color w:val="000000"/>
                <w:kern w:val="0"/>
                <w:sz w:val="24"/>
                <w:szCs w:val="24"/>
                <w:highlight w:val="none"/>
              </w:rPr>
              <w:t>▲配备模型安装采用磁吸附式固位装置连接（非螺丝固位或磁吸后手动抠出），吸磁总力：≥12KG。（</w:t>
            </w:r>
            <w:r>
              <w:rPr>
                <w:rFonts w:hint="eastAsia"/>
                <w:color w:val="000000"/>
                <w:kern w:val="0"/>
                <w:sz w:val="24"/>
                <w:szCs w:val="24"/>
                <w:highlight w:val="none"/>
                <w:lang w:val="en-US" w:eastAsia="zh-CN"/>
              </w:rPr>
              <w:t>须</w:t>
            </w:r>
            <w:r>
              <w:rPr>
                <w:rFonts w:hint="eastAsia"/>
                <w:color w:val="000000"/>
                <w:kern w:val="0"/>
                <w:sz w:val="24"/>
                <w:szCs w:val="24"/>
                <w:highlight w:val="none"/>
              </w:rPr>
              <w:t>提供相关证明资料）</w:t>
            </w:r>
          </w:p>
        </w:tc>
      </w:tr>
      <w:tr w14:paraId="00913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3469404A">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sz w:val="24"/>
                <w:szCs w:val="24"/>
                <w:highlight w:val="none"/>
              </w:rPr>
              <w:t>2</w:t>
            </w:r>
          </w:p>
        </w:tc>
        <w:tc>
          <w:tcPr>
            <w:tcW w:w="1134" w:type="dxa"/>
            <w:vAlign w:val="center"/>
          </w:tcPr>
          <w:p w14:paraId="54648ABC">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color w:val="000000"/>
                <w:kern w:val="0"/>
                <w:sz w:val="24"/>
                <w:szCs w:val="24"/>
                <w:highlight w:val="none"/>
              </w:rPr>
              <w:t>仿真治疗部件</w:t>
            </w:r>
          </w:p>
        </w:tc>
        <w:tc>
          <w:tcPr>
            <w:tcW w:w="6287" w:type="dxa"/>
            <w:vAlign w:val="center"/>
          </w:tcPr>
          <w:p w14:paraId="412C5CCC">
            <w:pPr>
              <w:pStyle w:val="5"/>
              <w:keepNext w:val="0"/>
              <w:keepLines w:val="0"/>
              <w:numPr>
                <w:ilvl w:val="0"/>
                <w:numId w:val="10"/>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系统收纳：设备收纳后位置尺寸600～650（L）×500～550（W）×950～1100（H）mm，系统主体和挂架系统能够全部推入桌子下方进行收纳。</w:t>
            </w:r>
          </w:p>
          <w:p w14:paraId="0E91AA19">
            <w:pPr>
              <w:pStyle w:val="5"/>
              <w:keepNext w:val="0"/>
              <w:keepLines w:val="0"/>
              <w:numPr>
                <w:ilvl w:val="0"/>
                <w:numId w:val="10"/>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★动力系统：系统整机</w:t>
            </w:r>
            <w:r>
              <w:rPr>
                <w:rFonts w:hint="eastAsia"/>
                <w:color w:val="000000"/>
                <w:kern w:val="0"/>
                <w:sz w:val="24"/>
                <w:szCs w:val="24"/>
                <w:highlight w:val="none"/>
                <w:lang w:val="en-US" w:eastAsia="zh-CN"/>
              </w:rPr>
              <w:t>须为</w:t>
            </w:r>
            <w:r>
              <w:rPr>
                <w:rFonts w:hint="eastAsia"/>
                <w:color w:val="000000"/>
                <w:kern w:val="0"/>
                <w:sz w:val="24"/>
                <w:szCs w:val="24"/>
                <w:highlight w:val="none"/>
              </w:rPr>
              <w:t>无电路设施，躯体俯仰升降以气动弹簧驱动，可垂直升降650～850mm及俯仰角度-5°～90°调节。</w:t>
            </w:r>
          </w:p>
          <w:p w14:paraId="517A86FB">
            <w:pPr>
              <w:pStyle w:val="5"/>
              <w:keepNext w:val="0"/>
              <w:keepLines w:val="0"/>
              <w:numPr>
                <w:ilvl w:val="0"/>
                <w:numId w:val="10"/>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挂架系统:具备一体式医生侧挂架系统，挂架系统具有4个挂架位（包含三用枪、高速手机接口、低速手机接口、吸唾器）</w:t>
            </w:r>
          </w:p>
          <w:p w14:paraId="0F8E5F34">
            <w:pPr>
              <w:pStyle w:val="5"/>
              <w:keepNext w:val="0"/>
              <w:keepLines w:val="0"/>
              <w:numPr>
                <w:ilvl w:val="0"/>
                <w:numId w:val="10"/>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★升降一体性：</w:t>
            </w:r>
            <w:r>
              <w:rPr>
                <w:rFonts w:hint="eastAsia"/>
                <w:color w:val="000000"/>
                <w:kern w:val="0"/>
                <w:sz w:val="24"/>
                <w:szCs w:val="24"/>
                <w:highlight w:val="none"/>
                <w:lang w:val="en-US" w:eastAsia="zh-CN"/>
              </w:rPr>
              <w:t>要求</w:t>
            </w:r>
            <w:r>
              <w:rPr>
                <w:rFonts w:hint="eastAsia"/>
                <w:color w:val="000000"/>
                <w:kern w:val="0"/>
                <w:sz w:val="24"/>
                <w:szCs w:val="24"/>
                <w:highlight w:val="none"/>
              </w:rPr>
              <w:t>挂架系统将跟随系统柜一起升降，满足使用者在不同体位情况下均可以使用挂架上器械，配有拉手便于使用者调整挂架位置。</w:t>
            </w:r>
          </w:p>
          <w:p w14:paraId="1EC2BAB7">
            <w:pPr>
              <w:pStyle w:val="5"/>
              <w:keepNext w:val="0"/>
              <w:keepLines w:val="0"/>
              <w:numPr>
                <w:ilvl w:val="0"/>
                <w:numId w:val="10"/>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脚踏系统：配有的脚踏系统可驱动手机系统工作（手机驱动及喷雾，供水切换），并可以悬挂收纳。</w:t>
            </w:r>
          </w:p>
          <w:p w14:paraId="6AAC71E8">
            <w:pPr>
              <w:pStyle w:val="5"/>
              <w:keepNext w:val="0"/>
              <w:keepLines w:val="0"/>
              <w:numPr>
                <w:ilvl w:val="0"/>
                <w:numId w:val="10"/>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器械托盘：200～300（L）×150～200（W）×8～15（D）mm可拆卸清洗。</w:t>
            </w:r>
          </w:p>
          <w:p w14:paraId="583D1E53">
            <w:pPr>
              <w:pStyle w:val="5"/>
              <w:keepNext w:val="0"/>
              <w:keepLines w:val="0"/>
              <w:numPr>
                <w:ilvl w:val="0"/>
                <w:numId w:val="10"/>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供水系统：可以选择多种供水方式，如：内循环水瓶供水/外循环水管供水。</w:t>
            </w:r>
          </w:p>
          <w:p w14:paraId="1F9F3BC4">
            <w:pPr>
              <w:pStyle w:val="5"/>
              <w:keepNext w:val="0"/>
              <w:keepLines w:val="0"/>
              <w:numPr>
                <w:ilvl w:val="0"/>
                <w:numId w:val="10"/>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★一气化系统锁定设计：系统</w:t>
            </w:r>
            <w:r>
              <w:rPr>
                <w:rFonts w:hint="eastAsia"/>
                <w:color w:val="000000"/>
                <w:kern w:val="0"/>
                <w:sz w:val="24"/>
                <w:szCs w:val="24"/>
                <w:highlight w:val="none"/>
                <w:lang w:val="en-US" w:eastAsia="zh-CN"/>
              </w:rPr>
              <w:t>须</w:t>
            </w:r>
            <w:r>
              <w:rPr>
                <w:rFonts w:hint="eastAsia"/>
                <w:color w:val="000000"/>
                <w:kern w:val="0"/>
                <w:sz w:val="24"/>
                <w:szCs w:val="24"/>
                <w:highlight w:val="none"/>
              </w:rPr>
              <w:t>具有一气锁定设计，设备在通气使用状态时，整机可牢固吸附于地面，无法移动。</w:t>
            </w:r>
          </w:p>
          <w:p w14:paraId="3FE7C3E7">
            <w:pPr>
              <w:pStyle w:val="5"/>
              <w:keepNext w:val="0"/>
              <w:keepLines w:val="0"/>
              <w:numPr>
                <w:ilvl w:val="0"/>
                <w:numId w:val="10"/>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▲集污系统：设备</w:t>
            </w:r>
            <w:r>
              <w:rPr>
                <w:rFonts w:hint="eastAsia"/>
                <w:color w:val="000000"/>
                <w:kern w:val="0"/>
                <w:sz w:val="24"/>
                <w:szCs w:val="24"/>
                <w:highlight w:val="none"/>
                <w:lang w:val="en-US" w:eastAsia="zh-CN"/>
              </w:rPr>
              <w:t>要</w:t>
            </w:r>
            <w:r>
              <w:rPr>
                <w:rFonts w:hint="eastAsia"/>
                <w:color w:val="000000"/>
                <w:kern w:val="0"/>
                <w:sz w:val="24"/>
                <w:szCs w:val="24"/>
                <w:highlight w:val="none"/>
              </w:rPr>
              <w:t>自带集污阀，使用者可以定期清理。（</w:t>
            </w:r>
            <w:r>
              <w:rPr>
                <w:rFonts w:hint="eastAsia"/>
                <w:color w:val="000000"/>
                <w:kern w:val="0"/>
                <w:sz w:val="24"/>
                <w:szCs w:val="24"/>
                <w:highlight w:val="none"/>
                <w:lang w:val="en-US" w:eastAsia="zh-CN"/>
              </w:rPr>
              <w:t>须</w:t>
            </w:r>
            <w:r>
              <w:rPr>
                <w:rFonts w:hint="eastAsia"/>
                <w:color w:val="000000"/>
                <w:kern w:val="0"/>
                <w:sz w:val="24"/>
                <w:szCs w:val="24"/>
                <w:highlight w:val="none"/>
              </w:rPr>
              <w:t>提供相关证明资料）</w:t>
            </w:r>
          </w:p>
        </w:tc>
      </w:tr>
      <w:tr w14:paraId="19CF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44BA672A">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sz w:val="24"/>
                <w:szCs w:val="24"/>
                <w:highlight w:val="none"/>
              </w:rPr>
              <w:t>3</w:t>
            </w:r>
          </w:p>
        </w:tc>
        <w:tc>
          <w:tcPr>
            <w:tcW w:w="1134" w:type="dxa"/>
            <w:vAlign w:val="center"/>
          </w:tcPr>
          <w:p w14:paraId="02916C5B">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color w:val="000000"/>
                <w:kern w:val="0"/>
                <w:sz w:val="24"/>
                <w:szCs w:val="24"/>
                <w:highlight w:val="none"/>
              </w:rPr>
              <w:t>工作台部件</w:t>
            </w:r>
          </w:p>
        </w:tc>
        <w:tc>
          <w:tcPr>
            <w:tcW w:w="6287" w:type="dxa"/>
            <w:vAlign w:val="center"/>
          </w:tcPr>
          <w:p w14:paraId="603DF569">
            <w:pPr>
              <w:pStyle w:val="5"/>
              <w:keepNext w:val="0"/>
              <w:keepLines w:val="0"/>
              <w:numPr>
                <w:ilvl w:val="0"/>
                <w:numId w:val="11"/>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主体表面平板结合处应无明显间隙，无螺钉外露，带有隐藏式多媒体走线装置。</w:t>
            </w:r>
          </w:p>
          <w:p w14:paraId="6F58F637">
            <w:pPr>
              <w:pStyle w:val="5"/>
              <w:keepNext w:val="0"/>
              <w:keepLines w:val="0"/>
              <w:numPr>
                <w:ilvl w:val="0"/>
                <w:numId w:val="11"/>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系统操作工作台桌体尺寸：≥1200*600*800mm（全钢结构）。</w:t>
            </w:r>
          </w:p>
          <w:p w14:paraId="5B4C9F9E">
            <w:pPr>
              <w:pStyle w:val="5"/>
              <w:keepNext w:val="0"/>
              <w:keepLines w:val="0"/>
              <w:numPr>
                <w:ilvl w:val="0"/>
                <w:numId w:val="11"/>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lang w:val="en-US" w:eastAsia="zh-CN"/>
              </w:rPr>
              <w:t>要</w:t>
            </w:r>
            <w:r>
              <w:rPr>
                <w:rFonts w:hint="eastAsia"/>
                <w:color w:val="000000"/>
                <w:kern w:val="0"/>
                <w:sz w:val="24"/>
                <w:szCs w:val="24"/>
                <w:highlight w:val="none"/>
              </w:rPr>
              <w:t>配备隐藏式电源6位5孔供电插座。</w:t>
            </w:r>
          </w:p>
        </w:tc>
      </w:tr>
      <w:tr w14:paraId="40080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7C71F172">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sz w:val="24"/>
                <w:szCs w:val="24"/>
                <w:highlight w:val="none"/>
              </w:rPr>
              <w:t>4</w:t>
            </w:r>
          </w:p>
        </w:tc>
        <w:tc>
          <w:tcPr>
            <w:tcW w:w="1134" w:type="dxa"/>
            <w:vAlign w:val="center"/>
          </w:tcPr>
          <w:p w14:paraId="472C2A1C">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color w:val="000000"/>
                <w:kern w:val="0"/>
                <w:sz w:val="24"/>
                <w:szCs w:val="24"/>
                <w:highlight w:val="none"/>
              </w:rPr>
              <w:t>医师椅部件</w:t>
            </w:r>
          </w:p>
        </w:tc>
        <w:tc>
          <w:tcPr>
            <w:tcW w:w="6287" w:type="dxa"/>
            <w:vAlign w:val="center"/>
          </w:tcPr>
          <w:p w14:paraId="6F5C17CA">
            <w:pPr>
              <w:pStyle w:val="5"/>
              <w:keepNext w:val="0"/>
              <w:keepLines w:val="0"/>
              <w:numPr>
                <w:ilvl w:val="0"/>
                <w:numId w:val="12"/>
              </w:numPr>
              <w:suppressLineNumbers w:val="0"/>
              <w:spacing w:beforeAutospacing="0" w:after="0" w:afterAutospacing="0" w:line="440" w:lineRule="exact"/>
              <w:ind w:right="0"/>
              <w:jc w:val="left"/>
              <w:rPr>
                <w:rFonts w:hint="eastAsia"/>
                <w:color w:val="000000"/>
                <w:kern w:val="0"/>
                <w:sz w:val="24"/>
                <w:szCs w:val="24"/>
                <w:highlight w:val="none"/>
              </w:rPr>
            </w:pPr>
            <w:r>
              <w:rPr>
                <w:rFonts w:hint="eastAsia"/>
                <w:color w:val="000000"/>
                <w:kern w:val="0"/>
                <w:sz w:val="24"/>
                <w:szCs w:val="24"/>
                <w:highlight w:val="none"/>
              </w:rPr>
              <w:t>医师椅载重≥135KG，升降420－530mm，脚轮可随意滑动，可随意调节高度。</w:t>
            </w:r>
          </w:p>
        </w:tc>
      </w:tr>
      <w:tr w14:paraId="7FC1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6D2CBFB9">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sz w:val="24"/>
                <w:szCs w:val="24"/>
                <w:highlight w:val="none"/>
              </w:rPr>
              <w:t>5</w:t>
            </w:r>
          </w:p>
        </w:tc>
        <w:tc>
          <w:tcPr>
            <w:tcW w:w="1134" w:type="dxa"/>
            <w:vAlign w:val="center"/>
          </w:tcPr>
          <w:p w14:paraId="4C053AC5">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color w:val="000000"/>
                <w:kern w:val="0"/>
                <w:sz w:val="24"/>
                <w:szCs w:val="24"/>
                <w:highlight w:val="none"/>
              </w:rPr>
              <w:t>手机部件</w:t>
            </w:r>
          </w:p>
        </w:tc>
        <w:tc>
          <w:tcPr>
            <w:tcW w:w="6287" w:type="dxa"/>
            <w:vAlign w:val="center"/>
          </w:tcPr>
          <w:p w14:paraId="5BB2B2EB">
            <w:pPr>
              <w:pStyle w:val="5"/>
              <w:keepNext w:val="0"/>
              <w:keepLines w:val="0"/>
              <w:numPr>
                <w:ilvl w:val="0"/>
                <w:numId w:val="13"/>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行业通用高速手机1把。通用按压式四孔接口，可进行≥134°高温压着空灭菌消毒。</w:t>
            </w:r>
          </w:p>
          <w:p w14:paraId="5BB029E6">
            <w:pPr>
              <w:pStyle w:val="5"/>
              <w:keepNext w:val="0"/>
              <w:keepLines w:val="0"/>
              <w:numPr>
                <w:ilvl w:val="0"/>
                <w:numId w:val="13"/>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行业通用低速直机、弯机、马达1套。通用四孔接口，可进行≥134°高温高压灭菌消毒。</w:t>
            </w:r>
          </w:p>
        </w:tc>
      </w:tr>
      <w:tr w14:paraId="452E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4AE34DDF">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sz w:val="24"/>
                <w:szCs w:val="24"/>
                <w:highlight w:val="none"/>
              </w:rPr>
              <w:t>6</w:t>
            </w:r>
          </w:p>
        </w:tc>
        <w:tc>
          <w:tcPr>
            <w:tcW w:w="1134" w:type="dxa"/>
            <w:vAlign w:val="center"/>
          </w:tcPr>
          <w:p w14:paraId="50599104">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color w:val="000000"/>
                <w:sz w:val="24"/>
                <w:szCs w:val="24"/>
                <w:highlight w:val="none"/>
              </w:rPr>
              <w:t>工作灯部件</w:t>
            </w:r>
          </w:p>
        </w:tc>
        <w:tc>
          <w:tcPr>
            <w:tcW w:w="6287" w:type="dxa"/>
            <w:vAlign w:val="center"/>
          </w:tcPr>
          <w:p w14:paraId="372333CF">
            <w:pPr>
              <w:pStyle w:val="5"/>
              <w:keepNext w:val="0"/>
              <w:keepLines w:val="0"/>
              <w:numPr>
                <w:ilvl w:val="0"/>
                <w:numId w:val="14"/>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照明系统</w:t>
            </w:r>
            <w:r>
              <w:rPr>
                <w:rFonts w:hint="eastAsia"/>
                <w:color w:val="000000"/>
                <w:kern w:val="0"/>
                <w:sz w:val="24"/>
                <w:szCs w:val="24"/>
                <w:highlight w:val="none"/>
                <w:lang w:val="en-US" w:eastAsia="zh-CN"/>
              </w:rPr>
              <w:t>须</w:t>
            </w:r>
            <w:r>
              <w:rPr>
                <w:rFonts w:hint="eastAsia"/>
                <w:color w:val="000000"/>
                <w:kern w:val="0"/>
                <w:sz w:val="24"/>
                <w:szCs w:val="24"/>
                <w:highlight w:val="none"/>
              </w:rPr>
              <w:t>为LED无影灯，采用非接触式传感方式调节亮度，无级调节灯光亮度，以适应不同情况下需求。</w:t>
            </w:r>
          </w:p>
          <w:p w14:paraId="1AD61F30">
            <w:pPr>
              <w:pStyle w:val="5"/>
              <w:keepNext w:val="0"/>
              <w:keepLines w:val="0"/>
              <w:numPr>
                <w:ilvl w:val="0"/>
                <w:numId w:val="14"/>
              </w:numPr>
              <w:suppressLineNumbers w:val="0"/>
              <w:spacing w:before="0" w:beforeAutospacing="0" w:after="0" w:afterAutospacing="0" w:line="440" w:lineRule="exact"/>
              <w:ind w:left="442" w:right="0" w:hanging="442"/>
              <w:jc w:val="left"/>
              <w:rPr>
                <w:rFonts w:hint="eastAsia"/>
                <w:color w:val="000000"/>
                <w:kern w:val="0"/>
                <w:sz w:val="24"/>
                <w:szCs w:val="24"/>
                <w:highlight w:val="none"/>
              </w:rPr>
            </w:pPr>
            <w:r>
              <w:rPr>
                <w:rFonts w:hint="eastAsia"/>
                <w:color w:val="000000"/>
                <w:kern w:val="0"/>
                <w:sz w:val="24"/>
                <w:szCs w:val="24"/>
                <w:highlight w:val="none"/>
              </w:rPr>
              <w:t>灯光亮度记忆，用户调整到合适灯光后，关闭无影灯，当重新开启时灯光恢复至原有调整好的亮度，方便</w:t>
            </w:r>
            <w:r>
              <w:rPr>
                <w:rFonts w:hint="eastAsia"/>
                <w:color w:val="000000"/>
                <w:kern w:val="0"/>
                <w:sz w:val="24"/>
                <w:szCs w:val="24"/>
                <w:highlight w:val="none"/>
                <w:lang w:val="en-US" w:eastAsia="zh-CN"/>
              </w:rPr>
              <w:t>学生</w:t>
            </w:r>
            <w:r>
              <w:rPr>
                <w:rFonts w:hint="eastAsia"/>
                <w:color w:val="000000"/>
                <w:kern w:val="0"/>
                <w:sz w:val="24"/>
                <w:szCs w:val="24"/>
                <w:highlight w:val="none"/>
              </w:rPr>
              <w:t>使用。</w:t>
            </w:r>
          </w:p>
        </w:tc>
      </w:tr>
      <w:tr w14:paraId="7942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67E8249F">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sz w:val="24"/>
                <w:szCs w:val="24"/>
                <w:highlight w:val="none"/>
              </w:rPr>
              <w:t>7</w:t>
            </w:r>
          </w:p>
        </w:tc>
        <w:tc>
          <w:tcPr>
            <w:tcW w:w="1134" w:type="dxa"/>
            <w:vAlign w:val="center"/>
          </w:tcPr>
          <w:p w14:paraId="199AE799">
            <w:pPr>
              <w:keepNext w:val="0"/>
              <w:keepLines w:val="0"/>
              <w:suppressLineNumbers w:val="0"/>
              <w:spacing w:before="0" w:beforeAutospacing="0" w:after="0" w:afterAutospacing="0" w:line="440" w:lineRule="exact"/>
              <w:ind w:left="0" w:right="0"/>
              <w:jc w:val="center"/>
              <w:rPr>
                <w:rFonts w:hint="eastAsia" w:ascii="宋体" w:hAnsi="宋体" w:cs="宋体"/>
                <w:sz w:val="24"/>
                <w:szCs w:val="24"/>
                <w:highlight w:val="none"/>
              </w:rPr>
            </w:pPr>
            <w:r>
              <w:rPr>
                <w:rFonts w:hint="eastAsia" w:ascii="宋体" w:hAnsi="宋体" w:cs="宋体"/>
                <w:sz w:val="24"/>
                <w:szCs w:val="24"/>
                <w:highlight w:val="none"/>
              </w:rPr>
              <w:t>配套部件</w:t>
            </w:r>
          </w:p>
        </w:tc>
        <w:tc>
          <w:tcPr>
            <w:tcW w:w="6287" w:type="dxa"/>
            <w:vAlign w:val="center"/>
          </w:tcPr>
          <w:p w14:paraId="2FDEEC00">
            <w:pPr>
              <w:pStyle w:val="5"/>
              <w:keepNext w:val="0"/>
              <w:keepLines w:val="0"/>
              <w:numPr>
                <w:ilvl w:val="0"/>
                <w:numId w:val="15"/>
              </w:numPr>
              <w:suppressLineNumbers w:val="0"/>
              <w:spacing w:before="0" w:beforeAutospacing="0" w:after="0" w:afterAutospacing="0" w:line="440" w:lineRule="exact"/>
              <w:ind w:right="0"/>
              <w:jc w:val="left"/>
              <w:rPr>
                <w:rFonts w:hint="eastAsia"/>
                <w:color w:val="000000"/>
                <w:kern w:val="0"/>
                <w:sz w:val="24"/>
                <w:szCs w:val="24"/>
                <w:highlight w:val="none"/>
              </w:rPr>
            </w:pPr>
            <w:r>
              <w:rPr>
                <w:rFonts w:hint="eastAsia"/>
                <w:color w:val="000000"/>
                <w:kern w:val="0"/>
                <w:sz w:val="24"/>
                <w:szCs w:val="24"/>
                <w:highlight w:val="none"/>
              </w:rPr>
              <w:t>▲配套教学模型可涵盖口腔全科培训“第一阶段”、“第二阶段”相关学科实训科目要求便于后期采购训练使用。（</w:t>
            </w:r>
            <w:r>
              <w:rPr>
                <w:rFonts w:hint="eastAsia"/>
                <w:color w:val="000000"/>
                <w:kern w:val="0"/>
                <w:sz w:val="24"/>
                <w:szCs w:val="24"/>
                <w:highlight w:val="none"/>
                <w:lang w:eastAsia="zh-CN"/>
              </w:rPr>
              <w:t>须</w:t>
            </w:r>
            <w:r>
              <w:rPr>
                <w:rFonts w:hint="eastAsia"/>
                <w:color w:val="000000"/>
                <w:kern w:val="0"/>
                <w:sz w:val="24"/>
                <w:szCs w:val="24"/>
                <w:highlight w:val="none"/>
              </w:rPr>
              <w:t>提供相关证明资料）</w:t>
            </w:r>
          </w:p>
          <w:p w14:paraId="5143A8FF">
            <w:pPr>
              <w:pStyle w:val="5"/>
              <w:keepNext w:val="0"/>
              <w:keepLines w:val="0"/>
              <w:suppressLineNumbers w:val="0"/>
              <w:spacing w:before="0" w:beforeAutospacing="0" w:after="0" w:afterAutospacing="0" w:line="440" w:lineRule="exact"/>
              <w:ind w:left="440" w:right="0" w:firstLine="0"/>
              <w:jc w:val="left"/>
              <w:rPr>
                <w:rFonts w:hint="eastAsia"/>
                <w:color w:val="000000"/>
                <w:kern w:val="0"/>
                <w:sz w:val="24"/>
                <w:szCs w:val="24"/>
                <w:highlight w:val="none"/>
              </w:rPr>
            </w:pPr>
            <w:r>
              <w:rPr>
                <w:rFonts w:hint="eastAsia"/>
                <w:color w:val="000000"/>
                <w:kern w:val="0"/>
                <w:sz w:val="24"/>
                <w:szCs w:val="24"/>
                <w:highlight w:val="none"/>
              </w:rPr>
              <w:t>（1）第一阶段</w:t>
            </w:r>
          </w:p>
          <w:p w14:paraId="68A7B722">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rPr>
              <w:t>1.口腔颌面外科包含实训科目模型：口内伤口缝合、拆线、上牙槽后神经阻滞麻醉、下牙槽神经阻滞麻醉、脓肿切开引流术、各类牙拔除术、颞下颌关节复位等、阻生牙拔除术。</w:t>
            </w:r>
          </w:p>
          <w:p w14:paraId="40CCA6CA">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rPr>
              <w:t>2.牙体牙髓病包含实训科目模型：前牙充填（活髓）、后牙充填（活髓）、根管治疗、前牙美学树脂修复。</w:t>
            </w:r>
          </w:p>
          <w:p w14:paraId="3DF120EB">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rPr>
              <w:t>3.牙周病包含实训科目模型：牙周检查、诊断及综合治疗设计、菌斑控制的指导（包含对正畸、修复患者）、全口龈上洁治（手工洁治）、全口龈下刮治和根面平整。</w:t>
            </w:r>
          </w:p>
          <w:p w14:paraId="5D9C310F">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rPr>
              <w:t>4.口腔修复包含实训科目模型：可摘局部义齿修复、各类桩核的修复、冠桥的修复（单位）</w:t>
            </w:r>
          </w:p>
          <w:p w14:paraId="2F4128B5">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rPr>
              <w:t>5.口腔颌面影像包含实训科目模型：牙片投照、其他口腔X线片、CT片判读。</w:t>
            </w:r>
          </w:p>
          <w:p w14:paraId="0DF921D8">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rPr>
              <w:t>6.口腔预防包含实训科目模型：预防性充填、局部用氟化物防龋、窝沟封闭、口腔健康教育、龋病牙周病流行病学调查设计、社区口腔调研或宣教。</w:t>
            </w:r>
          </w:p>
          <w:p w14:paraId="3D0CC850">
            <w:pPr>
              <w:pStyle w:val="5"/>
              <w:keepNext w:val="0"/>
              <w:keepLines w:val="0"/>
              <w:suppressLineNumbers w:val="0"/>
              <w:spacing w:before="0" w:beforeAutospacing="0" w:after="0" w:afterAutospacing="0" w:line="440" w:lineRule="exact"/>
              <w:ind w:left="440" w:right="0" w:firstLine="0"/>
              <w:jc w:val="left"/>
              <w:rPr>
                <w:rFonts w:hint="eastAsia"/>
                <w:color w:val="000000"/>
                <w:kern w:val="0"/>
                <w:sz w:val="24"/>
                <w:szCs w:val="24"/>
                <w:highlight w:val="none"/>
              </w:rPr>
            </w:pPr>
            <w:r>
              <w:rPr>
                <w:rFonts w:hint="eastAsia"/>
                <w:color w:val="000000"/>
                <w:kern w:val="0"/>
                <w:sz w:val="24"/>
                <w:szCs w:val="24"/>
                <w:highlight w:val="none"/>
              </w:rPr>
              <w:t>（2）第二阶段</w:t>
            </w:r>
          </w:p>
          <w:p w14:paraId="158851B5">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rPr>
              <w:t>1.牙体牙髓病包含实训科目模型：前牙充填（活髓）、后牙充填（活髓）、根管治疗（包含根管在治疗）、前牙美学树脂修复、根尖外科手术。</w:t>
            </w:r>
          </w:p>
          <w:p w14:paraId="6542951E">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rPr>
              <w:t>2.牙周病包含实训科目模型：牙周检查、诊断及综合治疗设计、菌斑控制的指导（包含对正畸、修复患者）、全口龈上洁治、全口龈下刮治和根面平整、牙龈切除术、牙龈翻瓣术/牙冠延长术。</w:t>
            </w:r>
          </w:p>
          <w:p w14:paraId="6C046702">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rPr>
              <w:t>3.儿童口腔病包含实训科目模型：乳牙拔除、乳恒牙龋齿充填术、间接牙髓治疗术、乳牙牙髓摘除术、儿童橡皮障隔湿术、年轻恒牙牙髓治疗、乳牙牙髓切断术、间隙保持器、儿童牙外伤处理。</w:t>
            </w:r>
          </w:p>
          <w:p w14:paraId="698EAA86">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rPr>
              <w:t>4.口腔颌面外科包含实训科目模型：普通牙拔除、困难牙拔除（死髓牙、残根或残冠）、阻生牙、埋伏牙拔除、软组织肿物切除术、间隙感染切开引流术、清创缝合术、</w:t>
            </w:r>
          </w:p>
          <w:p w14:paraId="77625F3E">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rPr>
              <w:t>5.口腔修复包含实训科目模型：可摘局部义齿修复、贴面、嵌体、冠、桥修复（单位）、各类桩核的修复、总义齿（含单颌）的修复。</w:t>
            </w:r>
          </w:p>
          <w:p w14:paraId="00F44178">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rPr>
              <w:t>6.口腔正畸包含实训科目模型：</w:t>
            </w:r>
            <w:r>
              <w:rPr>
                <w:rFonts w:hint="eastAsia"/>
                <w:kern w:val="0"/>
                <w:sz w:val="24"/>
                <w:szCs w:val="24"/>
                <w:highlight w:val="none"/>
              </w:rPr>
              <w:t>选修正畸住院医师培训的部分相关课程:了解错畸形的病因、分类、诊断和矫治原则;熟悉与本学科相关错畸形的正畸治疗方法。临床见习:观摩活动矫正器的制作、固定矫治器临床简单操作(包括粘带环、结扎、粘托槽等),学会托槽、颊管脱落后的临时处理方法。</w:t>
            </w:r>
          </w:p>
          <w:p w14:paraId="1507B023">
            <w:pPr>
              <w:pStyle w:val="5"/>
              <w:keepNext w:val="0"/>
              <w:keepLines w:val="0"/>
              <w:numPr>
                <w:ilvl w:val="0"/>
                <w:numId w:val="15"/>
              </w:numPr>
              <w:suppressLineNumbers w:val="0"/>
              <w:spacing w:before="0" w:beforeAutospacing="0" w:after="0" w:afterAutospacing="0" w:line="440" w:lineRule="exact"/>
              <w:ind w:right="0"/>
              <w:jc w:val="left"/>
              <w:rPr>
                <w:rFonts w:hint="eastAsia"/>
                <w:color w:val="000000"/>
                <w:kern w:val="0"/>
                <w:sz w:val="24"/>
                <w:szCs w:val="24"/>
                <w:highlight w:val="none"/>
              </w:rPr>
            </w:pPr>
            <w:r>
              <w:rPr>
                <w:rFonts w:hint="eastAsia"/>
                <w:color w:val="000000"/>
                <w:kern w:val="0"/>
                <w:sz w:val="24"/>
                <w:szCs w:val="24"/>
                <w:highlight w:val="none"/>
              </w:rPr>
              <w:t>学生端要求：显示器尺寸：≥21.5寸，分辨率：≥1920×1080，视频输出口：HDMI，需要与教师机连接视频数据同步。（显示器具备节能与环保证书）</w:t>
            </w:r>
          </w:p>
          <w:p w14:paraId="7941F1AB">
            <w:pPr>
              <w:pStyle w:val="5"/>
              <w:keepNext w:val="0"/>
              <w:keepLines w:val="0"/>
              <w:numPr>
                <w:ilvl w:val="0"/>
                <w:numId w:val="15"/>
              </w:numPr>
              <w:suppressLineNumbers w:val="0"/>
              <w:spacing w:before="0" w:beforeAutospacing="0" w:after="0" w:afterAutospacing="0" w:line="440" w:lineRule="exact"/>
              <w:ind w:right="0"/>
              <w:jc w:val="left"/>
              <w:rPr>
                <w:rFonts w:hint="eastAsia"/>
                <w:color w:val="000000"/>
                <w:kern w:val="0"/>
                <w:sz w:val="24"/>
                <w:szCs w:val="24"/>
                <w:highlight w:val="none"/>
              </w:rPr>
            </w:pPr>
            <w:r>
              <w:rPr>
                <w:rFonts w:hint="eastAsia"/>
                <w:color w:val="000000"/>
                <w:kern w:val="0"/>
                <w:sz w:val="24"/>
                <w:szCs w:val="24"/>
                <w:highlight w:val="none"/>
              </w:rPr>
              <w:t>▲整机应具备可作为国家级口腔技能比赛用品的资格及比赛设施，可助于用户进行国家级口腔技能大赛的申办和使用。（需提供近2年内≥10个全国性或省级口腔技能比赛证明文件）</w:t>
            </w:r>
          </w:p>
        </w:tc>
      </w:tr>
    </w:tbl>
    <w:p w14:paraId="5A0D6185">
      <w:pPr>
        <w:spacing w:line="360" w:lineRule="auto"/>
        <w:rPr>
          <w:rFonts w:hint="eastAsia" w:ascii="宋体" w:hAnsi="宋体" w:eastAsia="宋体" w:cs="宋体"/>
          <w:b/>
          <w:bCs/>
          <w:sz w:val="24"/>
          <w:szCs w:val="24"/>
          <w:highlight w:val="none"/>
        </w:rPr>
      </w:pPr>
    </w:p>
    <w:p w14:paraId="1DD8B79F">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空压机配套设备和设施要求：</w:t>
      </w:r>
    </w:p>
    <w:tbl>
      <w:tblPr>
        <w:tblStyle w:val="2"/>
        <w:tblpPr w:leftFromText="180" w:rightFromText="180" w:vertAnchor="text" w:horzAnchor="page" w:tblpX="1867" w:tblpY="3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134"/>
        <w:gridCol w:w="6287"/>
      </w:tblGrid>
      <w:tr w14:paraId="77A0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6B2DEEE1">
            <w:pPr>
              <w:keepNext w:val="0"/>
              <w:keepLines w:val="0"/>
              <w:suppressLineNumbers w:val="0"/>
              <w:spacing w:before="0" w:beforeAutospacing="0" w:after="0" w:afterAutospacing="0" w:line="36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134" w:type="dxa"/>
            <w:noWrap w:val="0"/>
            <w:vAlign w:val="center"/>
          </w:tcPr>
          <w:p w14:paraId="6F986845">
            <w:pPr>
              <w:keepNext w:val="0"/>
              <w:keepLines w:val="0"/>
              <w:suppressLineNumbers w:val="0"/>
              <w:spacing w:before="0" w:beforeAutospacing="0" w:after="0" w:afterAutospacing="0" w:line="36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分类</w:t>
            </w:r>
          </w:p>
        </w:tc>
        <w:tc>
          <w:tcPr>
            <w:tcW w:w="6287" w:type="dxa"/>
            <w:noWrap w:val="0"/>
            <w:vAlign w:val="center"/>
          </w:tcPr>
          <w:p w14:paraId="378FCCAF">
            <w:pPr>
              <w:keepNext w:val="0"/>
              <w:keepLines w:val="0"/>
              <w:suppressLineNumbers w:val="0"/>
              <w:spacing w:before="0" w:beforeAutospacing="0" w:after="0" w:afterAutospacing="0" w:line="36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技术要求</w:t>
            </w:r>
          </w:p>
        </w:tc>
      </w:tr>
      <w:tr w14:paraId="6A24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128A8D37">
            <w:pPr>
              <w:keepNext w:val="0"/>
              <w:keepLines w:val="0"/>
              <w:suppressLineNumbers w:val="0"/>
              <w:spacing w:before="0" w:beforeAutospacing="0" w:after="0" w:afterAutospacing="0" w:line="36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134" w:type="dxa"/>
            <w:noWrap w:val="0"/>
            <w:vAlign w:val="center"/>
          </w:tcPr>
          <w:p w14:paraId="027BB379">
            <w:pPr>
              <w:keepNext w:val="0"/>
              <w:keepLines w:val="0"/>
              <w:suppressLineNumbers w:val="0"/>
              <w:spacing w:before="0" w:beforeAutospacing="0" w:after="0" w:afterAutospacing="0" w:line="360" w:lineRule="auto"/>
              <w:ind w:left="0" w:right="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空气压缩机设备</w:t>
            </w:r>
          </w:p>
        </w:tc>
        <w:tc>
          <w:tcPr>
            <w:tcW w:w="6287" w:type="dxa"/>
            <w:noWrap w:val="0"/>
            <w:vAlign w:val="center"/>
          </w:tcPr>
          <w:p w14:paraId="7BDF5AB5">
            <w:pPr>
              <w:pStyle w:val="5"/>
              <w:keepNext w:val="0"/>
              <w:keepLines w:val="0"/>
              <w:suppressLineNumbers w:val="0"/>
              <w:spacing w:before="0" w:beforeAutospacing="0" w:after="0" w:afterAutospacing="0" w:line="440" w:lineRule="exact"/>
              <w:ind w:left="0" w:leftChars="0" w:right="0" w:firstLine="0" w:firstLineChars="0"/>
              <w:jc w:val="left"/>
              <w:rPr>
                <w:rFonts w:hint="default"/>
                <w:color w:val="000000"/>
                <w:kern w:val="0"/>
                <w:sz w:val="24"/>
                <w:szCs w:val="24"/>
                <w:highlight w:val="none"/>
                <w:lang w:val="en-US" w:eastAsia="zh-CN"/>
              </w:rPr>
            </w:pPr>
            <w:r>
              <w:rPr>
                <w:rFonts w:hint="eastAsia"/>
                <w:color w:val="000000"/>
                <w:kern w:val="0"/>
                <w:sz w:val="24"/>
                <w:szCs w:val="24"/>
                <w:highlight w:val="none"/>
                <w:lang w:val="en-US" w:eastAsia="zh-CN"/>
              </w:rPr>
              <w:t>1、压缩机技术要求：</w:t>
            </w:r>
          </w:p>
          <w:p w14:paraId="0BE9A351">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1）</w:t>
            </w:r>
            <w:r>
              <w:rPr>
                <w:rFonts w:hint="eastAsia"/>
                <w:color w:val="000000"/>
                <w:kern w:val="0"/>
                <w:sz w:val="24"/>
                <w:szCs w:val="24"/>
                <w:highlight w:val="none"/>
              </w:rPr>
              <w:t>气体介质</w:t>
            </w:r>
            <w:r>
              <w:rPr>
                <w:rFonts w:hint="eastAsia"/>
                <w:color w:val="000000"/>
                <w:kern w:val="0"/>
                <w:sz w:val="24"/>
                <w:szCs w:val="24"/>
                <w:highlight w:val="none"/>
                <w:lang w:eastAsia="zh-CN"/>
              </w:rPr>
              <w:t>：</w:t>
            </w:r>
            <w:r>
              <w:rPr>
                <w:rFonts w:hint="eastAsia"/>
                <w:color w:val="000000"/>
                <w:kern w:val="0"/>
                <w:sz w:val="24"/>
                <w:szCs w:val="24"/>
                <w:highlight w:val="none"/>
              </w:rPr>
              <w:t>Air 空气</w:t>
            </w:r>
          </w:p>
          <w:p w14:paraId="2AAA51D8">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2）</w:t>
            </w:r>
            <w:r>
              <w:rPr>
                <w:rFonts w:hint="eastAsia"/>
                <w:color w:val="000000"/>
                <w:kern w:val="0"/>
                <w:sz w:val="24"/>
                <w:szCs w:val="24"/>
                <w:highlight w:val="none"/>
              </w:rPr>
              <w:t>机组重量</w:t>
            </w:r>
            <w:r>
              <w:rPr>
                <w:rFonts w:hint="eastAsia"/>
                <w:color w:val="000000"/>
                <w:kern w:val="0"/>
                <w:sz w:val="24"/>
                <w:szCs w:val="24"/>
                <w:highlight w:val="none"/>
                <w:lang w:eastAsia="zh-CN"/>
              </w:rPr>
              <w:t>：</w:t>
            </w:r>
            <w:r>
              <w:rPr>
                <w:rFonts w:hint="eastAsia"/>
                <w:color w:val="000000"/>
                <w:kern w:val="0"/>
                <w:sz w:val="24"/>
                <w:szCs w:val="24"/>
                <w:highlight w:val="none"/>
                <w:lang w:val="en-US" w:eastAsia="zh-CN"/>
              </w:rPr>
              <w:t>≤</w:t>
            </w:r>
            <w:r>
              <w:rPr>
                <w:rFonts w:hint="eastAsia"/>
                <w:color w:val="000000"/>
                <w:kern w:val="0"/>
                <w:sz w:val="24"/>
                <w:szCs w:val="24"/>
                <w:highlight w:val="none"/>
              </w:rPr>
              <w:t>4</w:t>
            </w:r>
            <w:r>
              <w:rPr>
                <w:rFonts w:hint="eastAsia"/>
                <w:color w:val="000000"/>
                <w:kern w:val="0"/>
                <w:sz w:val="24"/>
                <w:szCs w:val="24"/>
                <w:highlight w:val="none"/>
                <w:lang w:val="en-US" w:eastAsia="zh-CN"/>
              </w:rPr>
              <w:t>6</w:t>
            </w:r>
            <w:r>
              <w:rPr>
                <w:rFonts w:hint="eastAsia"/>
                <w:color w:val="000000"/>
                <w:kern w:val="0"/>
                <w:sz w:val="24"/>
                <w:szCs w:val="24"/>
                <w:highlight w:val="none"/>
              </w:rPr>
              <w:t>0kg</w:t>
            </w:r>
          </w:p>
          <w:p w14:paraId="2A77C7AD">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3）</w:t>
            </w:r>
            <w:r>
              <w:rPr>
                <w:rFonts w:hint="eastAsia"/>
                <w:color w:val="000000"/>
                <w:kern w:val="0"/>
                <w:sz w:val="24"/>
                <w:szCs w:val="24"/>
                <w:highlight w:val="none"/>
              </w:rPr>
              <w:t>环境温度</w:t>
            </w:r>
            <w:r>
              <w:rPr>
                <w:rFonts w:hint="eastAsia"/>
                <w:color w:val="000000"/>
                <w:kern w:val="0"/>
                <w:sz w:val="24"/>
                <w:szCs w:val="24"/>
                <w:highlight w:val="none"/>
                <w:lang w:eastAsia="zh-CN"/>
              </w:rPr>
              <w:t>：</w:t>
            </w:r>
            <w:r>
              <w:rPr>
                <w:rFonts w:hint="eastAsia"/>
                <w:color w:val="000000"/>
                <w:kern w:val="0"/>
                <w:sz w:val="24"/>
                <w:szCs w:val="24"/>
                <w:highlight w:val="none"/>
              </w:rPr>
              <w:t>≤46℃</w:t>
            </w:r>
          </w:p>
          <w:p w14:paraId="3C0FD99B">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4）</w:t>
            </w:r>
            <w:r>
              <w:rPr>
                <w:rFonts w:hint="eastAsia"/>
                <w:color w:val="000000"/>
                <w:kern w:val="0"/>
                <w:sz w:val="24"/>
                <w:szCs w:val="24"/>
                <w:highlight w:val="none"/>
              </w:rPr>
              <w:t>排气量</w:t>
            </w:r>
            <w:r>
              <w:rPr>
                <w:rFonts w:hint="eastAsia"/>
                <w:color w:val="000000"/>
                <w:kern w:val="0"/>
                <w:sz w:val="24"/>
                <w:szCs w:val="24"/>
                <w:highlight w:val="none"/>
                <w:lang w:eastAsia="zh-CN"/>
              </w:rPr>
              <w:t>：</w:t>
            </w:r>
            <w:r>
              <w:rPr>
                <w:rFonts w:hint="eastAsia"/>
                <w:color w:val="000000"/>
                <w:kern w:val="0"/>
                <w:sz w:val="24"/>
                <w:szCs w:val="24"/>
                <w:highlight w:val="none"/>
              </w:rPr>
              <w:t>≥3.4</w:t>
            </w:r>
            <w:r>
              <w:rPr>
                <w:rFonts w:hint="eastAsia"/>
                <w:color w:val="000000"/>
                <w:kern w:val="0"/>
                <w:sz w:val="24"/>
                <w:szCs w:val="24"/>
                <w:highlight w:val="none"/>
                <w:lang w:val="en-US" w:eastAsia="zh-CN"/>
              </w:rPr>
              <w:t>m³</w:t>
            </w:r>
            <w:r>
              <w:rPr>
                <w:rFonts w:hint="eastAsia"/>
                <w:color w:val="000000"/>
                <w:kern w:val="0"/>
                <w:sz w:val="24"/>
                <w:szCs w:val="24"/>
                <w:highlight w:val="none"/>
              </w:rPr>
              <w:t xml:space="preserve">/min  </w:t>
            </w:r>
          </w:p>
          <w:p w14:paraId="16E33A10">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5）</w:t>
            </w:r>
            <w:r>
              <w:rPr>
                <w:rFonts w:hint="eastAsia"/>
                <w:color w:val="000000"/>
                <w:kern w:val="0"/>
                <w:sz w:val="24"/>
                <w:szCs w:val="24"/>
                <w:highlight w:val="none"/>
              </w:rPr>
              <w:t>排气压力</w:t>
            </w:r>
            <w:r>
              <w:rPr>
                <w:rFonts w:hint="eastAsia"/>
                <w:color w:val="000000"/>
                <w:kern w:val="0"/>
                <w:sz w:val="24"/>
                <w:szCs w:val="24"/>
                <w:highlight w:val="none"/>
                <w:lang w:eastAsia="zh-CN"/>
              </w:rPr>
              <w:t>：</w:t>
            </w:r>
            <w:r>
              <w:rPr>
                <w:rFonts w:hint="eastAsia"/>
                <w:color w:val="000000"/>
                <w:kern w:val="0"/>
                <w:sz w:val="24"/>
                <w:szCs w:val="24"/>
                <w:highlight w:val="none"/>
              </w:rPr>
              <w:t xml:space="preserve">≥0.80Mpa   </w:t>
            </w:r>
          </w:p>
          <w:p w14:paraId="569A3F6A">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6）</w:t>
            </w:r>
            <w:r>
              <w:rPr>
                <w:rFonts w:hint="eastAsia"/>
                <w:color w:val="000000"/>
                <w:kern w:val="0"/>
                <w:sz w:val="24"/>
                <w:szCs w:val="24"/>
                <w:highlight w:val="none"/>
              </w:rPr>
              <w:t>传动方式</w:t>
            </w:r>
            <w:r>
              <w:rPr>
                <w:rFonts w:hint="eastAsia"/>
                <w:color w:val="000000"/>
                <w:kern w:val="0"/>
                <w:sz w:val="24"/>
                <w:szCs w:val="24"/>
                <w:highlight w:val="none"/>
                <w:lang w:eastAsia="zh-CN"/>
              </w:rPr>
              <w:t>：</w:t>
            </w:r>
            <w:r>
              <w:rPr>
                <w:rFonts w:hint="eastAsia"/>
                <w:color w:val="000000"/>
                <w:kern w:val="0"/>
                <w:sz w:val="24"/>
                <w:szCs w:val="24"/>
                <w:highlight w:val="none"/>
              </w:rPr>
              <w:t>直联传动</w:t>
            </w:r>
          </w:p>
          <w:p w14:paraId="73EA7522">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7）</w:t>
            </w:r>
            <w:r>
              <w:rPr>
                <w:rFonts w:hint="eastAsia"/>
                <w:color w:val="000000"/>
                <w:kern w:val="0"/>
                <w:sz w:val="24"/>
                <w:szCs w:val="24"/>
                <w:highlight w:val="none"/>
              </w:rPr>
              <w:t>电机功率</w:t>
            </w:r>
            <w:r>
              <w:rPr>
                <w:rFonts w:hint="eastAsia"/>
                <w:color w:val="000000"/>
                <w:kern w:val="0"/>
                <w:sz w:val="24"/>
                <w:szCs w:val="24"/>
                <w:highlight w:val="none"/>
                <w:lang w:eastAsia="zh-CN"/>
              </w:rPr>
              <w:t>：</w:t>
            </w:r>
            <w:r>
              <w:rPr>
                <w:rFonts w:hint="eastAsia"/>
                <w:color w:val="000000"/>
                <w:kern w:val="0"/>
                <w:sz w:val="24"/>
                <w:szCs w:val="24"/>
                <w:highlight w:val="none"/>
              </w:rPr>
              <w:t>≥22Kw</w:t>
            </w:r>
          </w:p>
          <w:p w14:paraId="7B9565A0">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8）</w:t>
            </w:r>
            <w:r>
              <w:rPr>
                <w:rFonts w:hint="eastAsia"/>
                <w:color w:val="000000"/>
                <w:kern w:val="0"/>
                <w:sz w:val="24"/>
                <w:szCs w:val="24"/>
                <w:highlight w:val="none"/>
              </w:rPr>
              <w:t>电源</w:t>
            </w:r>
            <w:r>
              <w:rPr>
                <w:rFonts w:hint="eastAsia"/>
                <w:color w:val="000000"/>
                <w:kern w:val="0"/>
                <w:sz w:val="24"/>
                <w:szCs w:val="24"/>
                <w:highlight w:val="none"/>
                <w:lang w:eastAsia="zh-CN"/>
              </w:rPr>
              <w:t>：</w:t>
            </w:r>
            <w:r>
              <w:rPr>
                <w:rFonts w:hint="eastAsia"/>
                <w:color w:val="000000"/>
                <w:kern w:val="0"/>
                <w:sz w:val="24"/>
                <w:szCs w:val="24"/>
                <w:highlight w:val="none"/>
              </w:rPr>
              <w:t>380V/50Hz/3Ph</w:t>
            </w:r>
          </w:p>
          <w:p w14:paraId="7AA8B66A">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9）</w:t>
            </w:r>
            <w:r>
              <w:rPr>
                <w:rFonts w:hint="eastAsia"/>
                <w:color w:val="000000"/>
                <w:kern w:val="0"/>
                <w:sz w:val="24"/>
                <w:szCs w:val="24"/>
                <w:highlight w:val="none"/>
              </w:rPr>
              <w:t>防护等级</w:t>
            </w:r>
            <w:r>
              <w:rPr>
                <w:rFonts w:hint="eastAsia"/>
                <w:color w:val="000000"/>
                <w:kern w:val="0"/>
                <w:sz w:val="24"/>
                <w:szCs w:val="24"/>
                <w:highlight w:val="none"/>
                <w:lang w:eastAsia="zh-CN"/>
              </w:rPr>
              <w:t>：</w:t>
            </w:r>
            <w:r>
              <w:rPr>
                <w:rFonts w:hint="eastAsia"/>
                <w:color w:val="000000"/>
                <w:kern w:val="0"/>
                <w:sz w:val="24"/>
                <w:szCs w:val="24"/>
                <w:highlight w:val="none"/>
              </w:rPr>
              <w:t>IP54</w:t>
            </w:r>
          </w:p>
          <w:p w14:paraId="739FEE8D">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lang w:val="en-US" w:eastAsia="zh-CN"/>
              </w:rPr>
            </w:pPr>
            <w:r>
              <w:rPr>
                <w:rFonts w:hint="eastAsia"/>
                <w:color w:val="000000"/>
                <w:kern w:val="0"/>
                <w:sz w:val="24"/>
                <w:szCs w:val="24"/>
                <w:highlight w:val="none"/>
                <w:lang w:val="en-US" w:eastAsia="zh-CN"/>
              </w:rPr>
              <w:t>10）</w:t>
            </w:r>
            <w:r>
              <w:rPr>
                <w:rFonts w:hint="eastAsia"/>
                <w:color w:val="000000"/>
                <w:kern w:val="0"/>
                <w:sz w:val="24"/>
                <w:szCs w:val="24"/>
                <w:highlight w:val="none"/>
              </w:rPr>
              <w:t>电机绝缘等级</w:t>
            </w:r>
            <w:r>
              <w:rPr>
                <w:rFonts w:hint="eastAsia"/>
                <w:color w:val="000000"/>
                <w:kern w:val="0"/>
                <w:sz w:val="24"/>
                <w:szCs w:val="24"/>
                <w:highlight w:val="none"/>
                <w:lang w:eastAsia="zh-CN"/>
              </w:rPr>
              <w:t>：</w:t>
            </w:r>
            <w:r>
              <w:rPr>
                <w:rFonts w:hint="eastAsia"/>
                <w:color w:val="000000"/>
                <w:kern w:val="0"/>
                <w:sz w:val="24"/>
                <w:szCs w:val="24"/>
                <w:highlight w:val="none"/>
              </w:rPr>
              <w:t>F 级</w:t>
            </w:r>
          </w:p>
          <w:p w14:paraId="7B7A14F4">
            <w:pPr>
              <w:pStyle w:val="5"/>
              <w:keepNext w:val="0"/>
              <w:keepLines w:val="0"/>
              <w:suppressLineNumbers w:val="0"/>
              <w:spacing w:before="0" w:beforeAutospacing="0" w:after="0" w:afterAutospacing="0" w:line="440" w:lineRule="exact"/>
              <w:ind w:left="959" w:leftChars="228" w:right="0" w:hanging="480" w:hangingChars="200"/>
              <w:jc w:val="left"/>
              <w:rPr>
                <w:rFonts w:hint="eastAsia"/>
                <w:color w:val="000000"/>
                <w:kern w:val="0"/>
                <w:sz w:val="24"/>
                <w:szCs w:val="24"/>
                <w:highlight w:val="none"/>
              </w:rPr>
            </w:pPr>
            <w:r>
              <w:rPr>
                <w:rFonts w:hint="eastAsia"/>
                <w:color w:val="000000"/>
                <w:kern w:val="0"/>
                <w:sz w:val="24"/>
                <w:szCs w:val="24"/>
                <w:highlight w:val="none"/>
                <w:lang w:val="en-US" w:eastAsia="zh-CN"/>
              </w:rPr>
              <w:t>11）</w:t>
            </w:r>
            <w:r>
              <w:rPr>
                <w:rFonts w:hint="eastAsia"/>
                <w:color w:val="000000"/>
                <w:kern w:val="0"/>
                <w:sz w:val="24"/>
                <w:szCs w:val="24"/>
                <w:highlight w:val="none"/>
              </w:rPr>
              <w:t>智能控制器</w:t>
            </w:r>
            <w:r>
              <w:rPr>
                <w:rFonts w:hint="eastAsia"/>
                <w:color w:val="000000"/>
                <w:kern w:val="0"/>
                <w:sz w:val="24"/>
                <w:szCs w:val="24"/>
                <w:highlight w:val="none"/>
                <w:lang w:eastAsia="zh-CN"/>
              </w:rPr>
              <w:t>：</w:t>
            </w:r>
            <w:r>
              <w:rPr>
                <w:rFonts w:hint="eastAsia"/>
                <w:color w:val="000000"/>
                <w:kern w:val="0"/>
                <w:sz w:val="24"/>
                <w:szCs w:val="24"/>
                <w:highlight w:val="none"/>
              </w:rPr>
              <w:t>远程监控、加卸载、自动控制、状态显示、数据储存</w:t>
            </w:r>
          </w:p>
          <w:p w14:paraId="4103852E">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12）</w:t>
            </w:r>
            <w:r>
              <w:rPr>
                <w:rFonts w:hint="eastAsia"/>
                <w:color w:val="000000"/>
                <w:kern w:val="0"/>
                <w:sz w:val="24"/>
                <w:szCs w:val="24"/>
                <w:highlight w:val="none"/>
              </w:rPr>
              <w:t>冷却方式</w:t>
            </w:r>
            <w:r>
              <w:rPr>
                <w:rFonts w:hint="eastAsia"/>
                <w:color w:val="000000"/>
                <w:kern w:val="0"/>
                <w:sz w:val="24"/>
                <w:szCs w:val="24"/>
                <w:highlight w:val="none"/>
                <w:lang w:eastAsia="zh-CN"/>
              </w:rPr>
              <w:t>：</w:t>
            </w:r>
            <w:r>
              <w:rPr>
                <w:rFonts w:hint="eastAsia"/>
                <w:color w:val="000000"/>
                <w:kern w:val="0"/>
                <w:sz w:val="24"/>
                <w:szCs w:val="24"/>
                <w:highlight w:val="none"/>
              </w:rPr>
              <w:t xml:space="preserve"> 风冷</w:t>
            </w:r>
          </w:p>
          <w:p w14:paraId="161A2CC8">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13）</w:t>
            </w:r>
            <w:r>
              <w:rPr>
                <w:rFonts w:hint="eastAsia"/>
                <w:color w:val="000000"/>
                <w:kern w:val="0"/>
                <w:sz w:val="24"/>
                <w:szCs w:val="24"/>
                <w:highlight w:val="none"/>
              </w:rPr>
              <w:t>噪音</w:t>
            </w:r>
            <w:r>
              <w:rPr>
                <w:rFonts w:hint="eastAsia"/>
                <w:color w:val="000000"/>
                <w:kern w:val="0"/>
                <w:sz w:val="24"/>
                <w:szCs w:val="24"/>
                <w:highlight w:val="none"/>
                <w:lang w:eastAsia="zh-CN"/>
              </w:rPr>
              <w:t>：</w:t>
            </w:r>
            <w:r>
              <w:rPr>
                <w:rFonts w:hint="eastAsia"/>
                <w:color w:val="000000"/>
                <w:kern w:val="0"/>
                <w:sz w:val="24"/>
                <w:szCs w:val="24"/>
                <w:highlight w:val="none"/>
              </w:rPr>
              <w:t>62±3dB(A)</w:t>
            </w:r>
          </w:p>
          <w:p w14:paraId="2336F4A5">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14）</w:t>
            </w:r>
            <w:r>
              <w:rPr>
                <w:rFonts w:hint="eastAsia"/>
                <w:color w:val="000000"/>
                <w:kern w:val="0"/>
                <w:sz w:val="24"/>
                <w:szCs w:val="24"/>
                <w:highlight w:val="none"/>
              </w:rPr>
              <w:t>机组重量</w:t>
            </w:r>
            <w:r>
              <w:rPr>
                <w:rFonts w:hint="eastAsia"/>
                <w:color w:val="000000"/>
                <w:kern w:val="0"/>
                <w:sz w:val="24"/>
                <w:szCs w:val="24"/>
                <w:highlight w:val="none"/>
                <w:lang w:eastAsia="zh-CN"/>
              </w:rPr>
              <w:t>：</w:t>
            </w:r>
            <w:r>
              <w:rPr>
                <w:rFonts w:hint="eastAsia"/>
                <w:color w:val="000000"/>
                <w:kern w:val="0"/>
                <w:sz w:val="24"/>
                <w:szCs w:val="24"/>
                <w:highlight w:val="none"/>
                <w:lang w:val="en-US" w:eastAsia="zh-CN"/>
              </w:rPr>
              <w:t>≤</w:t>
            </w:r>
            <w:r>
              <w:rPr>
                <w:rFonts w:hint="eastAsia"/>
                <w:color w:val="000000"/>
                <w:kern w:val="0"/>
                <w:sz w:val="24"/>
                <w:szCs w:val="24"/>
                <w:highlight w:val="none"/>
              </w:rPr>
              <w:t>4</w:t>
            </w:r>
            <w:r>
              <w:rPr>
                <w:rFonts w:hint="eastAsia"/>
                <w:color w:val="000000"/>
                <w:kern w:val="0"/>
                <w:sz w:val="24"/>
                <w:szCs w:val="24"/>
                <w:highlight w:val="none"/>
                <w:lang w:val="en-US" w:eastAsia="zh-CN"/>
              </w:rPr>
              <w:t>6</w:t>
            </w:r>
            <w:r>
              <w:rPr>
                <w:rFonts w:hint="eastAsia"/>
                <w:color w:val="000000"/>
                <w:kern w:val="0"/>
                <w:sz w:val="24"/>
                <w:szCs w:val="24"/>
                <w:highlight w:val="none"/>
              </w:rPr>
              <w:t>0kg</w:t>
            </w:r>
          </w:p>
          <w:p w14:paraId="1D67D901">
            <w:pPr>
              <w:pStyle w:val="5"/>
              <w:keepNext w:val="0"/>
              <w:keepLines w:val="0"/>
              <w:suppressLineNumbers w:val="0"/>
              <w:spacing w:before="0" w:beforeAutospacing="0" w:after="0" w:afterAutospacing="0" w:line="440" w:lineRule="exact"/>
              <w:ind w:left="0" w:leftChars="0" w:right="0" w:firstLine="0" w:firstLineChars="0"/>
              <w:jc w:val="left"/>
              <w:rPr>
                <w:rFonts w:hint="eastAsia"/>
                <w:color w:val="000000"/>
                <w:kern w:val="0"/>
                <w:sz w:val="24"/>
                <w:szCs w:val="24"/>
                <w:highlight w:val="none"/>
                <w:lang w:val="en-US" w:eastAsia="zh-CN"/>
              </w:rPr>
            </w:pPr>
            <w:r>
              <w:rPr>
                <w:rFonts w:hint="eastAsia"/>
                <w:color w:val="000000"/>
                <w:kern w:val="0"/>
                <w:sz w:val="24"/>
                <w:szCs w:val="24"/>
                <w:highlight w:val="none"/>
                <w:lang w:val="en-US" w:eastAsia="zh-CN"/>
              </w:rPr>
              <w:t>2、</w:t>
            </w:r>
            <w:r>
              <w:rPr>
                <w:rFonts w:hint="eastAsia"/>
                <w:color w:val="000000"/>
                <w:kern w:val="0"/>
                <w:sz w:val="24"/>
                <w:szCs w:val="24"/>
                <w:highlight w:val="none"/>
              </w:rPr>
              <w:t>冷干机</w:t>
            </w:r>
            <w:r>
              <w:rPr>
                <w:rFonts w:hint="eastAsia"/>
                <w:color w:val="000000"/>
                <w:kern w:val="0"/>
                <w:sz w:val="24"/>
                <w:szCs w:val="24"/>
                <w:highlight w:val="none"/>
                <w:lang w:val="en-US" w:eastAsia="zh-CN"/>
              </w:rPr>
              <w:t>技术要求：</w:t>
            </w:r>
          </w:p>
          <w:p w14:paraId="6AD80B55">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1）</w:t>
            </w:r>
            <w:r>
              <w:rPr>
                <w:rFonts w:hint="eastAsia"/>
                <w:color w:val="000000"/>
                <w:kern w:val="0"/>
                <w:sz w:val="24"/>
                <w:szCs w:val="24"/>
                <w:highlight w:val="none"/>
              </w:rPr>
              <w:t>机组重量</w:t>
            </w:r>
            <w:r>
              <w:rPr>
                <w:rFonts w:hint="eastAsia"/>
                <w:color w:val="000000"/>
                <w:kern w:val="0"/>
                <w:sz w:val="24"/>
                <w:szCs w:val="24"/>
                <w:highlight w:val="none"/>
                <w:lang w:eastAsia="zh-CN"/>
              </w:rPr>
              <w:t>：</w:t>
            </w:r>
            <w:r>
              <w:rPr>
                <w:rFonts w:hint="eastAsia"/>
                <w:color w:val="000000"/>
                <w:kern w:val="0"/>
                <w:sz w:val="24"/>
                <w:szCs w:val="24"/>
                <w:highlight w:val="none"/>
                <w:lang w:val="en-US" w:eastAsia="zh-CN"/>
              </w:rPr>
              <w:t>≤</w:t>
            </w:r>
            <w:r>
              <w:rPr>
                <w:rFonts w:hint="eastAsia"/>
                <w:color w:val="000000"/>
                <w:kern w:val="0"/>
                <w:sz w:val="24"/>
                <w:szCs w:val="24"/>
                <w:highlight w:val="none"/>
              </w:rPr>
              <w:t>4</w:t>
            </w:r>
            <w:r>
              <w:rPr>
                <w:rFonts w:hint="eastAsia"/>
                <w:color w:val="000000"/>
                <w:kern w:val="0"/>
                <w:sz w:val="24"/>
                <w:szCs w:val="24"/>
                <w:highlight w:val="none"/>
                <w:lang w:val="en-US" w:eastAsia="zh-CN"/>
              </w:rPr>
              <w:t>5</w:t>
            </w:r>
            <w:r>
              <w:rPr>
                <w:rFonts w:hint="eastAsia"/>
                <w:color w:val="000000"/>
                <w:kern w:val="0"/>
                <w:sz w:val="24"/>
                <w:szCs w:val="24"/>
                <w:highlight w:val="none"/>
              </w:rPr>
              <w:t>kg</w:t>
            </w:r>
          </w:p>
          <w:p w14:paraId="52DC0FDA">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2）</w:t>
            </w:r>
            <w:r>
              <w:rPr>
                <w:rFonts w:hint="eastAsia"/>
                <w:color w:val="000000"/>
                <w:kern w:val="0"/>
                <w:sz w:val="24"/>
                <w:szCs w:val="24"/>
                <w:highlight w:val="none"/>
              </w:rPr>
              <w:t>电机功率</w:t>
            </w:r>
            <w:r>
              <w:rPr>
                <w:rFonts w:hint="eastAsia"/>
                <w:color w:val="000000"/>
                <w:kern w:val="0"/>
                <w:sz w:val="24"/>
                <w:szCs w:val="24"/>
                <w:highlight w:val="none"/>
                <w:lang w:eastAsia="zh-CN"/>
              </w:rPr>
              <w:t>：</w:t>
            </w:r>
            <w:r>
              <w:rPr>
                <w:rFonts w:hint="eastAsia"/>
                <w:color w:val="000000"/>
                <w:kern w:val="0"/>
                <w:sz w:val="24"/>
                <w:szCs w:val="24"/>
                <w:highlight w:val="none"/>
                <w:lang w:val="en-US" w:eastAsia="zh-CN"/>
              </w:rPr>
              <w:t>≥</w:t>
            </w:r>
            <w:r>
              <w:rPr>
                <w:rFonts w:hint="eastAsia"/>
                <w:color w:val="000000"/>
                <w:kern w:val="0"/>
                <w:sz w:val="24"/>
                <w:szCs w:val="24"/>
                <w:highlight w:val="none"/>
              </w:rPr>
              <w:t>0.52Kw</w:t>
            </w:r>
          </w:p>
          <w:p w14:paraId="2F7FFA72">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3）</w:t>
            </w:r>
            <w:r>
              <w:rPr>
                <w:rFonts w:hint="eastAsia"/>
                <w:color w:val="000000"/>
                <w:kern w:val="0"/>
                <w:sz w:val="24"/>
                <w:szCs w:val="24"/>
                <w:highlight w:val="none"/>
              </w:rPr>
              <w:t>电源</w:t>
            </w:r>
            <w:r>
              <w:rPr>
                <w:rFonts w:hint="eastAsia"/>
                <w:color w:val="000000"/>
                <w:kern w:val="0"/>
                <w:sz w:val="24"/>
                <w:szCs w:val="24"/>
                <w:highlight w:val="none"/>
                <w:lang w:eastAsia="zh-CN"/>
              </w:rPr>
              <w:t>：</w:t>
            </w:r>
            <w:r>
              <w:rPr>
                <w:rFonts w:hint="eastAsia"/>
                <w:color w:val="000000"/>
                <w:kern w:val="0"/>
                <w:sz w:val="24"/>
                <w:szCs w:val="24"/>
                <w:highlight w:val="none"/>
              </w:rPr>
              <w:t>220V/50Hz</w:t>
            </w:r>
          </w:p>
          <w:p w14:paraId="7CCB992A">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4）</w:t>
            </w:r>
            <w:r>
              <w:rPr>
                <w:rFonts w:hint="eastAsia"/>
                <w:color w:val="000000"/>
                <w:kern w:val="0"/>
                <w:sz w:val="24"/>
                <w:szCs w:val="24"/>
                <w:highlight w:val="none"/>
              </w:rPr>
              <w:t>最大产气量</w:t>
            </w:r>
            <w:r>
              <w:rPr>
                <w:rFonts w:hint="eastAsia"/>
                <w:color w:val="000000"/>
                <w:kern w:val="0"/>
                <w:sz w:val="24"/>
                <w:szCs w:val="24"/>
                <w:highlight w:val="none"/>
                <w:lang w:eastAsia="zh-CN"/>
              </w:rPr>
              <w:t>：</w:t>
            </w:r>
            <w:r>
              <w:rPr>
                <w:rFonts w:hint="eastAsia"/>
                <w:color w:val="000000"/>
                <w:kern w:val="0"/>
                <w:sz w:val="24"/>
                <w:szCs w:val="24"/>
                <w:highlight w:val="none"/>
              </w:rPr>
              <w:t>≥3.4</w:t>
            </w:r>
            <w:r>
              <w:rPr>
                <w:rFonts w:hint="eastAsia"/>
                <w:color w:val="000000"/>
                <w:kern w:val="0"/>
                <w:sz w:val="24"/>
                <w:szCs w:val="24"/>
                <w:highlight w:val="none"/>
                <w:lang w:val="en-US" w:eastAsia="zh-CN"/>
              </w:rPr>
              <w:t>m³</w:t>
            </w:r>
            <w:r>
              <w:rPr>
                <w:rFonts w:hint="eastAsia"/>
                <w:color w:val="000000"/>
                <w:kern w:val="0"/>
                <w:sz w:val="24"/>
                <w:szCs w:val="24"/>
                <w:highlight w:val="none"/>
              </w:rPr>
              <w:t xml:space="preserve">/min </w:t>
            </w:r>
          </w:p>
          <w:p w14:paraId="10A80E11">
            <w:pPr>
              <w:pStyle w:val="5"/>
              <w:keepNext w:val="0"/>
              <w:keepLines w:val="0"/>
              <w:suppressLineNumbers w:val="0"/>
              <w:spacing w:before="0" w:beforeAutospacing="0" w:after="0" w:afterAutospacing="0" w:line="440" w:lineRule="exact"/>
              <w:ind w:left="0" w:leftChars="0" w:right="0" w:firstLine="0" w:firstLineChars="0"/>
              <w:jc w:val="left"/>
              <w:rPr>
                <w:rFonts w:hint="default"/>
                <w:color w:val="000000"/>
                <w:kern w:val="0"/>
                <w:sz w:val="24"/>
                <w:szCs w:val="24"/>
                <w:highlight w:val="none"/>
                <w:lang w:val="en-US" w:eastAsia="zh-CN"/>
              </w:rPr>
            </w:pPr>
            <w:r>
              <w:rPr>
                <w:rFonts w:hint="eastAsia"/>
                <w:color w:val="000000"/>
                <w:kern w:val="0"/>
                <w:sz w:val="24"/>
                <w:szCs w:val="24"/>
                <w:highlight w:val="none"/>
                <w:lang w:val="en-US" w:eastAsia="zh-CN"/>
              </w:rPr>
              <w:t>3、</w:t>
            </w:r>
            <w:r>
              <w:rPr>
                <w:rFonts w:hint="eastAsia"/>
                <w:color w:val="000000"/>
                <w:kern w:val="0"/>
                <w:sz w:val="24"/>
                <w:szCs w:val="24"/>
                <w:highlight w:val="none"/>
              </w:rPr>
              <w:t>储气罐</w:t>
            </w:r>
            <w:r>
              <w:rPr>
                <w:rFonts w:hint="eastAsia"/>
                <w:color w:val="000000"/>
                <w:kern w:val="0"/>
                <w:sz w:val="24"/>
                <w:szCs w:val="24"/>
                <w:highlight w:val="none"/>
                <w:lang w:val="en-US" w:eastAsia="zh-CN"/>
              </w:rPr>
              <w:t>技术要求：</w:t>
            </w:r>
          </w:p>
          <w:p w14:paraId="6C351AFE">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rPr>
            </w:pPr>
            <w:r>
              <w:rPr>
                <w:rFonts w:hint="eastAsia"/>
                <w:color w:val="000000"/>
                <w:kern w:val="0"/>
                <w:sz w:val="24"/>
                <w:szCs w:val="24"/>
                <w:highlight w:val="none"/>
                <w:lang w:val="en-US" w:eastAsia="zh-CN"/>
              </w:rPr>
              <w:t>1）</w:t>
            </w:r>
            <w:r>
              <w:rPr>
                <w:rFonts w:hint="eastAsia"/>
                <w:color w:val="000000"/>
                <w:kern w:val="0"/>
                <w:sz w:val="24"/>
                <w:szCs w:val="24"/>
                <w:highlight w:val="none"/>
              </w:rPr>
              <w:t>容积</w:t>
            </w:r>
            <w:r>
              <w:rPr>
                <w:rFonts w:hint="eastAsia"/>
                <w:color w:val="000000"/>
                <w:kern w:val="0"/>
                <w:sz w:val="24"/>
                <w:szCs w:val="24"/>
                <w:highlight w:val="none"/>
                <w:lang w:eastAsia="zh-CN"/>
              </w:rPr>
              <w:t>：</w:t>
            </w:r>
            <w:r>
              <w:rPr>
                <w:rFonts w:hint="eastAsia"/>
                <w:color w:val="000000"/>
                <w:kern w:val="0"/>
                <w:sz w:val="24"/>
                <w:szCs w:val="24"/>
                <w:highlight w:val="none"/>
              </w:rPr>
              <w:t>≥1m³</w:t>
            </w:r>
          </w:p>
          <w:p w14:paraId="5482AFFE">
            <w:pPr>
              <w:pStyle w:val="5"/>
              <w:keepNext w:val="0"/>
              <w:keepLines w:val="0"/>
              <w:suppressLineNumbers w:val="0"/>
              <w:spacing w:before="0" w:beforeAutospacing="0" w:after="0" w:afterAutospacing="0" w:line="440" w:lineRule="exact"/>
              <w:ind w:left="0" w:right="0" w:firstLine="480" w:firstLineChars="200"/>
              <w:jc w:val="left"/>
              <w:rPr>
                <w:rFonts w:hint="eastAsia"/>
                <w:color w:val="000000"/>
                <w:kern w:val="0"/>
                <w:sz w:val="24"/>
                <w:szCs w:val="24"/>
                <w:highlight w:val="none"/>
                <w:lang w:val="en-US" w:eastAsia="zh-CN"/>
              </w:rPr>
            </w:pPr>
            <w:r>
              <w:rPr>
                <w:rFonts w:hint="eastAsia"/>
                <w:color w:val="000000"/>
                <w:kern w:val="0"/>
                <w:sz w:val="24"/>
                <w:szCs w:val="24"/>
                <w:highlight w:val="none"/>
                <w:lang w:val="en-US" w:eastAsia="zh-CN"/>
              </w:rPr>
              <w:t>2）</w:t>
            </w:r>
            <w:r>
              <w:rPr>
                <w:rFonts w:hint="eastAsia"/>
                <w:color w:val="000000"/>
                <w:kern w:val="0"/>
                <w:sz w:val="24"/>
                <w:szCs w:val="24"/>
                <w:highlight w:val="none"/>
              </w:rPr>
              <w:t>材质</w:t>
            </w:r>
            <w:r>
              <w:rPr>
                <w:rFonts w:hint="eastAsia"/>
                <w:color w:val="000000"/>
                <w:kern w:val="0"/>
                <w:sz w:val="24"/>
                <w:szCs w:val="24"/>
                <w:highlight w:val="none"/>
                <w:lang w:eastAsia="zh-CN"/>
              </w:rPr>
              <w:t>：</w:t>
            </w:r>
            <w:r>
              <w:rPr>
                <w:rFonts w:hint="eastAsia"/>
                <w:color w:val="000000"/>
                <w:kern w:val="0"/>
                <w:sz w:val="24"/>
                <w:szCs w:val="24"/>
                <w:highlight w:val="none"/>
              </w:rPr>
              <w:t>碳钢</w:t>
            </w:r>
            <w:r>
              <w:rPr>
                <w:rFonts w:hint="eastAsia"/>
                <w:color w:val="000000"/>
                <w:kern w:val="0"/>
                <w:sz w:val="24"/>
                <w:szCs w:val="24"/>
                <w:highlight w:val="none"/>
                <w:lang w:val="en-US" w:eastAsia="zh-CN"/>
              </w:rPr>
              <w:t>材质</w:t>
            </w:r>
          </w:p>
          <w:p w14:paraId="4B88DF80">
            <w:pPr>
              <w:pStyle w:val="5"/>
              <w:keepNext w:val="0"/>
              <w:keepLines w:val="0"/>
              <w:suppressLineNumbers w:val="0"/>
              <w:spacing w:before="0" w:beforeAutospacing="0" w:after="0" w:afterAutospacing="0" w:line="440" w:lineRule="exact"/>
              <w:ind w:left="0" w:leftChars="0" w:right="0" w:firstLine="0" w:firstLineChars="0"/>
              <w:jc w:val="left"/>
              <w:rPr>
                <w:rFonts w:hint="eastAsia" w:eastAsia="宋体"/>
                <w:color w:val="000000"/>
                <w:kern w:val="0"/>
                <w:sz w:val="24"/>
                <w:szCs w:val="24"/>
                <w:highlight w:val="none"/>
                <w:lang w:eastAsia="zh-CN"/>
              </w:rPr>
            </w:pPr>
            <w:r>
              <w:rPr>
                <w:rFonts w:hint="eastAsia"/>
                <w:color w:val="000000"/>
                <w:kern w:val="0"/>
                <w:sz w:val="24"/>
                <w:szCs w:val="24"/>
                <w:highlight w:val="none"/>
                <w:lang w:val="en-US" w:eastAsia="zh-CN"/>
              </w:rPr>
              <w:t>4、</w:t>
            </w:r>
            <w:r>
              <w:rPr>
                <w:rFonts w:hint="eastAsia"/>
                <w:color w:val="000000"/>
                <w:kern w:val="0"/>
                <w:sz w:val="24"/>
                <w:szCs w:val="24"/>
                <w:highlight w:val="none"/>
              </w:rPr>
              <w:t>过滤器</w:t>
            </w:r>
            <w:r>
              <w:rPr>
                <w:rFonts w:hint="eastAsia"/>
                <w:color w:val="000000"/>
                <w:kern w:val="0"/>
                <w:sz w:val="24"/>
                <w:szCs w:val="24"/>
                <w:highlight w:val="none"/>
                <w:lang w:val="en-US" w:eastAsia="zh-CN"/>
              </w:rPr>
              <w:t>技术要求</w:t>
            </w:r>
            <w:r>
              <w:rPr>
                <w:rFonts w:hint="eastAsia"/>
                <w:color w:val="000000"/>
                <w:kern w:val="0"/>
                <w:sz w:val="24"/>
                <w:szCs w:val="24"/>
                <w:highlight w:val="none"/>
              </w:rPr>
              <w:t>（4个）</w:t>
            </w:r>
            <w:r>
              <w:rPr>
                <w:rFonts w:hint="eastAsia"/>
                <w:color w:val="000000"/>
                <w:kern w:val="0"/>
                <w:sz w:val="24"/>
                <w:szCs w:val="24"/>
                <w:highlight w:val="none"/>
                <w:lang w:eastAsia="zh-CN"/>
              </w:rPr>
              <w:t>：</w:t>
            </w:r>
          </w:p>
          <w:p w14:paraId="1D5EE3C0">
            <w:pPr>
              <w:pStyle w:val="5"/>
              <w:keepNext w:val="0"/>
              <w:keepLines w:val="0"/>
              <w:suppressLineNumbers w:val="0"/>
              <w:spacing w:before="0" w:beforeAutospacing="0" w:after="0" w:afterAutospacing="0" w:line="440" w:lineRule="exact"/>
              <w:ind w:left="0" w:right="0" w:firstLine="480" w:firstLineChars="200"/>
              <w:jc w:val="left"/>
              <w:rPr>
                <w:rFonts w:hint="eastAsia" w:ascii="宋体" w:hAnsi="宋体" w:eastAsia="宋体" w:cs="宋体"/>
                <w:color w:val="000000"/>
                <w:kern w:val="0"/>
                <w:sz w:val="24"/>
                <w:szCs w:val="24"/>
                <w:highlight w:val="none"/>
              </w:rPr>
            </w:pPr>
            <w:r>
              <w:rPr>
                <w:rFonts w:hint="eastAsia"/>
                <w:color w:val="000000"/>
                <w:kern w:val="0"/>
                <w:sz w:val="24"/>
                <w:szCs w:val="24"/>
                <w:highlight w:val="none"/>
              </w:rPr>
              <w:t>油过滤器（2</w:t>
            </w:r>
            <w:r>
              <w:rPr>
                <w:rFonts w:hint="eastAsia"/>
                <w:color w:val="000000"/>
                <w:kern w:val="0"/>
                <w:sz w:val="24"/>
                <w:szCs w:val="24"/>
                <w:highlight w:val="none"/>
                <w:lang w:val="en-US" w:eastAsia="zh-CN"/>
              </w:rPr>
              <w:t>个</w:t>
            </w:r>
            <w:r>
              <w:rPr>
                <w:rFonts w:hint="eastAsia"/>
                <w:color w:val="000000"/>
                <w:kern w:val="0"/>
                <w:sz w:val="24"/>
                <w:szCs w:val="24"/>
                <w:highlight w:val="none"/>
              </w:rPr>
              <w:t>）</w:t>
            </w:r>
            <w:r>
              <w:rPr>
                <w:rFonts w:hint="eastAsia"/>
                <w:color w:val="000000"/>
                <w:kern w:val="0"/>
                <w:sz w:val="24"/>
                <w:szCs w:val="24"/>
                <w:highlight w:val="none"/>
                <w:lang w:eastAsia="zh-CN"/>
              </w:rPr>
              <w:t>、</w:t>
            </w:r>
            <w:r>
              <w:rPr>
                <w:rFonts w:hint="eastAsia"/>
                <w:color w:val="000000"/>
                <w:kern w:val="0"/>
                <w:sz w:val="24"/>
                <w:szCs w:val="24"/>
                <w:highlight w:val="none"/>
              </w:rPr>
              <w:t>粗过滤器</w:t>
            </w:r>
            <w:r>
              <w:rPr>
                <w:rFonts w:hint="eastAsia"/>
                <w:color w:val="000000"/>
                <w:kern w:val="0"/>
                <w:sz w:val="24"/>
                <w:szCs w:val="24"/>
                <w:highlight w:val="none"/>
                <w:lang w:eastAsia="zh-CN"/>
              </w:rPr>
              <w:t>（</w:t>
            </w:r>
            <w:r>
              <w:rPr>
                <w:rFonts w:hint="eastAsia"/>
                <w:color w:val="000000"/>
                <w:kern w:val="0"/>
                <w:sz w:val="24"/>
                <w:szCs w:val="24"/>
                <w:highlight w:val="none"/>
                <w:lang w:val="en-US" w:eastAsia="zh-CN"/>
              </w:rPr>
              <w:t>1个</w:t>
            </w:r>
            <w:r>
              <w:rPr>
                <w:rFonts w:hint="eastAsia"/>
                <w:color w:val="000000"/>
                <w:kern w:val="0"/>
                <w:sz w:val="24"/>
                <w:szCs w:val="24"/>
                <w:highlight w:val="none"/>
                <w:lang w:eastAsia="zh-CN"/>
              </w:rPr>
              <w:t>）、</w:t>
            </w:r>
            <w:r>
              <w:rPr>
                <w:rFonts w:hint="eastAsia"/>
                <w:color w:val="000000"/>
                <w:kern w:val="0"/>
                <w:sz w:val="24"/>
                <w:szCs w:val="24"/>
                <w:highlight w:val="none"/>
              </w:rPr>
              <w:t>精过滤器</w:t>
            </w:r>
            <w:r>
              <w:rPr>
                <w:rFonts w:hint="eastAsia"/>
                <w:color w:val="000000"/>
                <w:kern w:val="0"/>
                <w:sz w:val="24"/>
                <w:szCs w:val="24"/>
                <w:highlight w:val="none"/>
                <w:lang w:eastAsia="zh-CN"/>
              </w:rPr>
              <w:t>（</w:t>
            </w:r>
            <w:r>
              <w:rPr>
                <w:rFonts w:hint="eastAsia"/>
                <w:color w:val="000000"/>
                <w:kern w:val="0"/>
                <w:sz w:val="24"/>
                <w:szCs w:val="24"/>
                <w:highlight w:val="none"/>
                <w:lang w:val="en-US" w:eastAsia="zh-CN"/>
              </w:rPr>
              <w:t>1个</w:t>
            </w:r>
            <w:r>
              <w:rPr>
                <w:rFonts w:hint="eastAsia"/>
                <w:color w:val="000000"/>
                <w:kern w:val="0"/>
                <w:sz w:val="24"/>
                <w:szCs w:val="24"/>
                <w:highlight w:val="none"/>
                <w:lang w:eastAsia="zh-CN"/>
              </w:rPr>
              <w:t>）</w:t>
            </w:r>
            <w:r>
              <w:rPr>
                <w:rFonts w:hint="eastAsia"/>
                <w:sz w:val="24"/>
                <w:szCs w:val="24"/>
                <w:highlight w:val="none"/>
              </w:rPr>
              <w:tab/>
            </w:r>
          </w:p>
        </w:tc>
      </w:tr>
      <w:tr w14:paraId="382BB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1101" w:type="dxa"/>
            <w:noWrap w:val="0"/>
            <w:vAlign w:val="center"/>
          </w:tcPr>
          <w:p w14:paraId="72EF82D1">
            <w:pPr>
              <w:keepNext w:val="0"/>
              <w:keepLines w:val="0"/>
              <w:suppressLineNumbers w:val="0"/>
              <w:spacing w:before="0" w:beforeAutospacing="0" w:after="0" w:afterAutospacing="0" w:line="36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134" w:type="dxa"/>
            <w:noWrap w:val="0"/>
            <w:vAlign w:val="center"/>
          </w:tcPr>
          <w:p w14:paraId="5EF6799D">
            <w:pPr>
              <w:keepNext w:val="0"/>
              <w:keepLines w:val="0"/>
              <w:suppressLineNumbers w:val="0"/>
              <w:spacing w:before="0" w:beforeAutospacing="0" w:after="0" w:afterAutospacing="0" w:line="360" w:lineRule="auto"/>
              <w:ind w:left="0" w:right="0"/>
              <w:jc w:val="center"/>
              <w:rPr>
                <w:rFonts w:hint="default" w:ascii="宋体" w:hAnsi="宋体" w:eastAsia="宋体" w:cs="宋体"/>
                <w:sz w:val="24"/>
                <w:szCs w:val="24"/>
                <w:highlight w:val="none"/>
                <w:lang w:val="en-US" w:eastAsia="zh-CN"/>
              </w:rPr>
            </w:pPr>
            <w:r>
              <w:rPr>
                <w:rFonts w:hint="eastAsia" w:ascii="宋体" w:hAnsi="宋体" w:eastAsia="宋体" w:cs="宋体"/>
                <w:color w:val="000000"/>
                <w:kern w:val="0"/>
                <w:sz w:val="24"/>
                <w:szCs w:val="24"/>
                <w:highlight w:val="none"/>
              </w:rPr>
              <w:t>配套设施</w:t>
            </w:r>
            <w:r>
              <w:rPr>
                <w:rFonts w:hint="eastAsia" w:ascii="宋体" w:hAnsi="宋体" w:cs="宋体"/>
                <w:color w:val="000000"/>
                <w:kern w:val="0"/>
                <w:sz w:val="24"/>
                <w:szCs w:val="24"/>
                <w:highlight w:val="none"/>
                <w:lang w:val="en-US" w:eastAsia="zh-CN"/>
              </w:rPr>
              <w:t>施工要求</w:t>
            </w:r>
          </w:p>
        </w:tc>
        <w:tc>
          <w:tcPr>
            <w:tcW w:w="6287" w:type="dxa"/>
            <w:noWrap w:val="0"/>
            <w:vAlign w:val="center"/>
          </w:tcPr>
          <w:p w14:paraId="4B545C74">
            <w:pPr>
              <w:keepNext w:val="0"/>
              <w:keepLines w:val="0"/>
              <w:numPr>
                <w:ilvl w:val="0"/>
                <w:numId w:val="16"/>
              </w:numPr>
              <w:suppressLineNumbers w:val="0"/>
              <w:spacing w:before="0" w:beforeAutospacing="0" w:after="0" w:afterAutospacing="0" w:line="440" w:lineRule="exact"/>
              <w:ind w:left="0" w:right="0"/>
              <w:rPr>
                <w:rFonts w:hint="eastAsia"/>
                <w:sz w:val="24"/>
                <w:szCs w:val="20"/>
                <w:highlight w:val="none"/>
                <w:lang w:val="en-US" w:eastAsia="zh-CN"/>
              </w:rPr>
            </w:pPr>
            <w:r>
              <w:rPr>
                <w:rFonts w:hint="eastAsia"/>
                <w:sz w:val="24"/>
                <w:szCs w:val="20"/>
                <w:highlight w:val="none"/>
                <w:lang w:val="en-US" w:eastAsia="zh-CN"/>
              </w:rPr>
              <w:t>给水管材质要求采用PPR管或以上，主管采用直径25mm，支管采用直径20mm。一层一路一总阀。必须做闭水试验和通水试验。</w:t>
            </w:r>
          </w:p>
          <w:p w14:paraId="5B9D71DD">
            <w:pPr>
              <w:keepNext w:val="0"/>
              <w:keepLines w:val="0"/>
              <w:numPr>
                <w:ilvl w:val="0"/>
                <w:numId w:val="16"/>
              </w:numPr>
              <w:suppressLineNumbers w:val="0"/>
              <w:spacing w:before="0" w:beforeAutospacing="0" w:after="0" w:afterAutospacing="0" w:line="440" w:lineRule="exact"/>
              <w:ind w:left="0" w:right="0"/>
              <w:rPr>
                <w:rFonts w:hint="eastAsia"/>
                <w:sz w:val="24"/>
                <w:szCs w:val="20"/>
                <w:highlight w:val="none"/>
                <w:lang w:val="en-US" w:eastAsia="zh-CN"/>
              </w:rPr>
            </w:pPr>
            <w:r>
              <w:rPr>
                <w:rFonts w:hint="eastAsia"/>
                <w:sz w:val="24"/>
                <w:szCs w:val="20"/>
                <w:highlight w:val="none"/>
                <w:lang w:val="en-US" w:eastAsia="zh-CN"/>
              </w:rPr>
              <w:t>排水管材质要求采用UPVC管或以上，直径≥50mm。排水坡度不小于5</w:t>
            </w:r>
            <w:r>
              <w:rPr>
                <w:rFonts w:hint="default" w:ascii="Arial" w:hAnsi="Arial" w:cs="Arial"/>
                <w:sz w:val="24"/>
                <w:szCs w:val="20"/>
                <w:highlight w:val="none"/>
                <w:lang w:val="en-US" w:eastAsia="zh-CN"/>
              </w:rPr>
              <w:t>‰</w:t>
            </w:r>
            <w:r>
              <w:rPr>
                <w:rFonts w:hint="eastAsia"/>
                <w:sz w:val="24"/>
                <w:szCs w:val="20"/>
                <w:highlight w:val="none"/>
                <w:lang w:val="en-US" w:eastAsia="zh-CN"/>
              </w:rPr>
              <w:t>。暗敷铺设横平竖直，规范铺设。使用前需对管口进行封闭保护，以防杂物进入。</w:t>
            </w:r>
          </w:p>
          <w:p w14:paraId="37A7808D">
            <w:pPr>
              <w:keepNext w:val="0"/>
              <w:keepLines w:val="0"/>
              <w:numPr>
                <w:ilvl w:val="0"/>
                <w:numId w:val="16"/>
              </w:numPr>
              <w:suppressLineNumbers w:val="0"/>
              <w:spacing w:before="0" w:beforeAutospacing="0" w:after="0" w:afterAutospacing="0" w:line="440" w:lineRule="exact"/>
              <w:ind w:left="0" w:right="0"/>
              <w:rPr>
                <w:rFonts w:hint="eastAsia"/>
                <w:sz w:val="24"/>
                <w:szCs w:val="20"/>
                <w:highlight w:val="none"/>
                <w:lang w:val="en-US" w:eastAsia="zh-CN"/>
              </w:rPr>
            </w:pPr>
            <w:r>
              <w:rPr>
                <w:rFonts w:hint="eastAsia"/>
                <w:sz w:val="24"/>
                <w:szCs w:val="20"/>
                <w:highlight w:val="none"/>
                <w:lang w:val="en-US" w:eastAsia="zh-CN"/>
              </w:rPr>
              <w:t>气管材质采用PPR管或以上，直径要求：20mm，一层一路一总阀。必须做气体压力试验和通气试验。暗敷铺设横平竖直，规范铺设。</w:t>
            </w:r>
          </w:p>
          <w:p w14:paraId="03284F0F">
            <w:pPr>
              <w:keepNext w:val="0"/>
              <w:keepLines w:val="0"/>
              <w:numPr>
                <w:ilvl w:val="0"/>
                <w:numId w:val="16"/>
              </w:numPr>
              <w:suppressLineNumbers w:val="0"/>
              <w:spacing w:before="0" w:beforeAutospacing="0" w:after="0" w:afterAutospacing="0" w:line="440" w:lineRule="exact"/>
              <w:ind w:left="0" w:right="0"/>
              <w:rPr>
                <w:rFonts w:hint="eastAsia"/>
                <w:sz w:val="24"/>
                <w:szCs w:val="20"/>
                <w:highlight w:val="none"/>
                <w:lang w:val="en-US" w:eastAsia="zh-CN"/>
              </w:rPr>
            </w:pPr>
            <w:r>
              <w:rPr>
                <w:rFonts w:hint="eastAsia"/>
                <w:sz w:val="24"/>
                <w:szCs w:val="20"/>
                <w:highlight w:val="none"/>
                <w:lang w:val="en-US" w:eastAsia="zh-CN"/>
              </w:rPr>
              <w:t>所用电线须为阻燃铜线，线路必须有接地线，需有漏电保护装置。</w:t>
            </w:r>
          </w:p>
          <w:p w14:paraId="20FA7A25">
            <w:pPr>
              <w:keepNext w:val="0"/>
              <w:keepLines w:val="0"/>
              <w:numPr>
                <w:ilvl w:val="0"/>
                <w:numId w:val="16"/>
              </w:numPr>
              <w:suppressLineNumbers w:val="0"/>
              <w:spacing w:before="0" w:beforeAutospacing="0" w:after="0" w:afterAutospacing="0" w:line="440" w:lineRule="exact"/>
              <w:ind w:left="0" w:right="0"/>
              <w:rPr>
                <w:rFonts w:hint="eastAsia"/>
                <w:sz w:val="24"/>
                <w:szCs w:val="20"/>
                <w:highlight w:val="none"/>
                <w:lang w:val="en-US" w:eastAsia="zh-CN"/>
              </w:rPr>
            </w:pPr>
            <w:r>
              <w:rPr>
                <w:rFonts w:hint="eastAsia" w:ascii="宋体" w:hAnsi="宋体" w:cs="宋体"/>
                <w:sz w:val="24"/>
                <w:szCs w:val="20"/>
                <w:highlight w:val="none"/>
                <w:lang w:val="en-US" w:eastAsia="zh-CN"/>
              </w:rPr>
              <w:t>所有开关面板要工整平齐，无松动。</w:t>
            </w:r>
          </w:p>
          <w:p w14:paraId="67F6FF5A">
            <w:pPr>
              <w:keepNext w:val="0"/>
              <w:keepLines w:val="0"/>
              <w:numPr>
                <w:ilvl w:val="0"/>
                <w:numId w:val="16"/>
              </w:numPr>
              <w:suppressLineNumbers w:val="0"/>
              <w:spacing w:before="0" w:beforeAutospacing="0" w:after="0" w:afterAutospacing="0" w:line="440" w:lineRule="exact"/>
              <w:ind w:left="0" w:right="0"/>
              <w:rPr>
                <w:rFonts w:hint="eastAsia" w:ascii="宋体" w:hAnsi="宋体" w:eastAsia="宋体" w:cs="宋体"/>
                <w:color w:val="000000"/>
                <w:kern w:val="0"/>
                <w:sz w:val="24"/>
                <w:szCs w:val="24"/>
                <w:highlight w:val="none"/>
              </w:rPr>
            </w:pPr>
            <w:r>
              <w:rPr>
                <w:rFonts w:hint="eastAsia" w:ascii="宋体" w:hAnsi="宋体" w:cs="宋体"/>
                <w:sz w:val="24"/>
                <w:szCs w:val="20"/>
                <w:highlight w:val="none"/>
                <w:lang w:val="en-US" w:eastAsia="zh-CN"/>
              </w:rPr>
              <w:t>空压机房墙体需用实心砖砌筑，门窗密闭严实，墙体和门窗做隔音处理，需做通风降温措施，有独立排风通风措施。</w:t>
            </w:r>
          </w:p>
        </w:tc>
      </w:tr>
    </w:tbl>
    <w:p w14:paraId="3A2A1F7F">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35326"/>
    <w:multiLevelType w:val="multilevel"/>
    <w:tmpl w:val="01135326"/>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09801D49"/>
    <w:multiLevelType w:val="multilevel"/>
    <w:tmpl w:val="09801D49"/>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1987045B"/>
    <w:multiLevelType w:val="multilevel"/>
    <w:tmpl w:val="1987045B"/>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21144525"/>
    <w:multiLevelType w:val="multilevel"/>
    <w:tmpl w:val="21144525"/>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212B1AE8"/>
    <w:multiLevelType w:val="multilevel"/>
    <w:tmpl w:val="212B1AE8"/>
    <w:lvl w:ilvl="0" w:tentative="0">
      <w:start w:val="1"/>
      <w:numFmt w:val="decimal"/>
      <w:lvlText w:val="%1."/>
      <w:lvlJc w:val="left"/>
      <w:pPr>
        <w:ind w:left="1280" w:hanging="420"/>
      </w:pPr>
    </w:lvl>
    <w:lvl w:ilvl="1" w:tentative="0">
      <w:start w:val="1"/>
      <w:numFmt w:val="lowerLetter"/>
      <w:lvlText w:val="%2)"/>
      <w:lvlJc w:val="left"/>
      <w:pPr>
        <w:ind w:left="1700" w:hanging="420"/>
      </w:pPr>
    </w:lvl>
    <w:lvl w:ilvl="2" w:tentative="0">
      <w:start w:val="1"/>
      <w:numFmt w:val="lowerRoman"/>
      <w:lvlText w:val="%3."/>
      <w:lvlJc w:val="right"/>
      <w:pPr>
        <w:ind w:left="2120" w:hanging="420"/>
      </w:pPr>
    </w:lvl>
    <w:lvl w:ilvl="3" w:tentative="0">
      <w:start w:val="1"/>
      <w:numFmt w:val="decimal"/>
      <w:lvlText w:val="%4."/>
      <w:lvlJc w:val="left"/>
      <w:pPr>
        <w:ind w:left="2540" w:hanging="420"/>
      </w:pPr>
    </w:lvl>
    <w:lvl w:ilvl="4" w:tentative="0">
      <w:start w:val="1"/>
      <w:numFmt w:val="lowerLetter"/>
      <w:lvlText w:val="%5)"/>
      <w:lvlJc w:val="left"/>
      <w:pPr>
        <w:ind w:left="2960" w:hanging="420"/>
      </w:pPr>
    </w:lvl>
    <w:lvl w:ilvl="5" w:tentative="0">
      <w:start w:val="1"/>
      <w:numFmt w:val="lowerRoman"/>
      <w:lvlText w:val="%6."/>
      <w:lvlJc w:val="right"/>
      <w:pPr>
        <w:ind w:left="3380" w:hanging="420"/>
      </w:pPr>
    </w:lvl>
    <w:lvl w:ilvl="6" w:tentative="0">
      <w:start w:val="1"/>
      <w:numFmt w:val="decimal"/>
      <w:lvlText w:val="%7."/>
      <w:lvlJc w:val="left"/>
      <w:pPr>
        <w:ind w:left="3800" w:hanging="420"/>
      </w:pPr>
    </w:lvl>
    <w:lvl w:ilvl="7" w:tentative="0">
      <w:start w:val="1"/>
      <w:numFmt w:val="lowerLetter"/>
      <w:lvlText w:val="%8)"/>
      <w:lvlJc w:val="left"/>
      <w:pPr>
        <w:ind w:left="4220" w:hanging="420"/>
      </w:pPr>
    </w:lvl>
    <w:lvl w:ilvl="8" w:tentative="0">
      <w:start w:val="1"/>
      <w:numFmt w:val="lowerRoman"/>
      <w:lvlText w:val="%9."/>
      <w:lvlJc w:val="right"/>
      <w:pPr>
        <w:ind w:left="4640" w:hanging="420"/>
      </w:pPr>
    </w:lvl>
  </w:abstractNum>
  <w:abstractNum w:abstractNumId="5">
    <w:nsid w:val="21D51663"/>
    <w:multiLevelType w:val="singleLevel"/>
    <w:tmpl w:val="21D51663"/>
    <w:lvl w:ilvl="0" w:tentative="0">
      <w:start w:val="1"/>
      <w:numFmt w:val="decimal"/>
      <w:suff w:val="nothing"/>
      <w:lvlText w:val="%1、"/>
      <w:lvlJc w:val="left"/>
    </w:lvl>
  </w:abstractNum>
  <w:abstractNum w:abstractNumId="6">
    <w:nsid w:val="30060644"/>
    <w:multiLevelType w:val="multilevel"/>
    <w:tmpl w:val="30060644"/>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359016B8"/>
    <w:multiLevelType w:val="multilevel"/>
    <w:tmpl w:val="359016B8"/>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3C304A13"/>
    <w:multiLevelType w:val="multilevel"/>
    <w:tmpl w:val="3C304A13"/>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3EEF2036"/>
    <w:multiLevelType w:val="multilevel"/>
    <w:tmpl w:val="3EEF2036"/>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
    <w:nsid w:val="5559787F"/>
    <w:multiLevelType w:val="multilevel"/>
    <w:tmpl w:val="5559787F"/>
    <w:lvl w:ilvl="0" w:tentative="0">
      <w:start w:val="1"/>
      <w:numFmt w:val="decimal"/>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1">
    <w:nsid w:val="5B5A67C9"/>
    <w:multiLevelType w:val="multilevel"/>
    <w:tmpl w:val="5B5A67C9"/>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2">
    <w:nsid w:val="67D94F22"/>
    <w:multiLevelType w:val="multilevel"/>
    <w:tmpl w:val="67D94F22"/>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3">
    <w:nsid w:val="6C787F0A"/>
    <w:multiLevelType w:val="multilevel"/>
    <w:tmpl w:val="6C787F0A"/>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4">
    <w:nsid w:val="74234574"/>
    <w:multiLevelType w:val="multilevel"/>
    <w:tmpl w:val="74234574"/>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5">
    <w:nsid w:val="7F4B4448"/>
    <w:multiLevelType w:val="multilevel"/>
    <w:tmpl w:val="7F4B4448"/>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9"/>
  </w:num>
  <w:num w:numId="2">
    <w:abstractNumId w:val="4"/>
  </w:num>
  <w:num w:numId="3">
    <w:abstractNumId w:val="11"/>
  </w:num>
  <w:num w:numId="4">
    <w:abstractNumId w:val="10"/>
  </w:num>
  <w:num w:numId="5">
    <w:abstractNumId w:val="0"/>
  </w:num>
  <w:num w:numId="6">
    <w:abstractNumId w:val="2"/>
  </w:num>
  <w:num w:numId="7">
    <w:abstractNumId w:val="14"/>
  </w:num>
  <w:num w:numId="8">
    <w:abstractNumId w:val="3"/>
  </w:num>
  <w:num w:numId="9">
    <w:abstractNumId w:val="13"/>
  </w:num>
  <w:num w:numId="10">
    <w:abstractNumId w:val="12"/>
  </w:num>
  <w:num w:numId="11">
    <w:abstractNumId w:val="15"/>
  </w:num>
  <w:num w:numId="12">
    <w:abstractNumId w:val="8"/>
  </w:num>
  <w:num w:numId="13">
    <w:abstractNumId w:val="1"/>
  </w:num>
  <w:num w:numId="14">
    <w:abstractNumId w:val="6"/>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4B7A83"/>
    <w:rsid w:val="194B7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39"/>
    <w:rPr>
      <w:rFonts w:ascii="Calibri" w:hAnsi="Calibri" w:cs="黑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1"/>
    <w:pPr>
      <w:spacing w:before="139"/>
      <w:ind w:left="200" w:firstLine="420"/>
    </w:pPr>
    <w:rPr>
      <w:rFonts w:ascii="宋体" w:hAnsi="宋体"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2025-05-28T06:42:00Z</dcterms:created>
  <dc:creator>丹</dc:creator>
  <cp:lastModifiedBy>丹</cp:lastModifiedBy>
  <dcterms:modified xsi:type="dcterms:W3CDTF">2025-05-28T06:43:08Z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B359537A70A94516B7353A4DB2C88D94_11</vt:lpwstr>
  </property>
  <property fmtid="{D5CDD505-2E9C-101B-9397-08002B2CF9AE}" pid="4" name="KSOTemplateDocerSaveRecord">
    <vt:lpwstr>eyJoZGlkIjoiZTI5MDU2NjMxNDkyNGYyZDM1NDc4MzdjYWFjYTcyYzEiLCJ1c2VySWQiOiI0NjMyMzE5MzAifQ==</vt:lpwstr>
  </property>
</Properties>
</file>