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F997E">
      <w:pPr>
        <w:rPr>
          <w:rFonts w:hint="eastAsia" w:ascii="宋体" w:hAnsi="宋体" w:eastAsia="宋体" w:cs="宋体"/>
          <w:b/>
          <w:sz w:val="28"/>
          <w:szCs w:val="28"/>
        </w:rPr>
      </w:pPr>
      <w:r>
        <w:rPr>
          <w:rFonts w:hint="eastAsia"/>
          <w:b/>
          <w:sz w:val="32"/>
          <w:szCs w:val="32"/>
          <w:highlight w:val="none"/>
          <w:lang w:eastAsia="zh-CN"/>
        </w:rPr>
        <w:t>河南省荣康医院脑电治疗仪(A620)采购项目</w:t>
      </w:r>
      <w:r>
        <w:rPr>
          <w:rFonts w:hint="eastAsia"/>
          <w:b/>
          <w:sz w:val="32"/>
          <w:szCs w:val="32"/>
          <w:highlight w:val="none"/>
          <w:lang w:val="en-US" w:eastAsia="zh-CN"/>
        </w:rPr>
        <w:t>更正公告附件</w:t>
      </w:r>
    </w:p>
    <w:p w14:paraId="3FEA50CF">
      <w:pPr>
        <w:pStyle w:val="2"/>
        <w:tabs>
          <w:tab w:val="left" w:pos="0"/>
        </w:tabs>
        <w:autoSpaceDE w:val="0"/>
        <w:autoSpaceDN w:val="0"/>
        <w:adjustRightInd w:val="0"/>
        <w:spacing w:before="0" w:after="0"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b/>
          <w:sz w:val="28"/>
          <w:szCs w:val="28"/>
        </w:rPr>
        <w:t>一、原招标文件</w:t>
      </w:r>
      <w:r>
        <w:rPr>
          <w:rFonts w:hint="eastAsia" w:ascii="宋体" w:hAnsi="宋体" w:eastAsia="宋体" w:cs="宋体"/>
          <w:sz w:val="28"/>
          <w:szCs w:val="28"/>
          <w:highlight w:val="none"/>
        </w:rPr>
        <w:t>第4章</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须知资料表</w:t>
      </w:r>
    </w:p>
    <w:tbl>
      <w:tblPr>
        <w:tblStyle w:val="33"/>
        <w:tblW w:w="5000" w:type="pct"/>
        <w:tblInd w:w="0" w:type="dxa"/>
        <w:tblLayout w:type="autofit"/>
        <w:tblCellMar>
          <w:top w:w="0" w:type="dxa"/>
          <w:left w:w="108" w:type="dxa"/>
          <w:bottom w:w="0" w:type="dxa"/>
          <w:right w:w="108" w:type="dxa"/>
        </w:tblCellMar>
      </w:tblPr>
      <w:tblGrid>
        <w:gridCol w:w="1064"/>
        <w:gridCol w:w="7458"/>
      </w:tblGrid>
      <w:tr w14:paraId="6010DE64">
        <w:tblPrEx>
          <w:tblCellMar>
            <w:top w:w="0" w:type="dxa"/>
            <w:left w:w="108" w:type="dxa"/>
            <w:bottom w:w="0" w:type="dxa"/>
            <w:right w:w="108" w:type="dxa"/>
          </w:tblCellMar>
        </w:tblPrEx>
        <w:tc>
          <w:tcPr>
            <w:tcW w:w="1064" w:type="dxa"/>
            <w:tcBorders>
              <w:top w:val="single" w:color="000000" w:sz="4" w:space="0"/>
              <w:left w:val="single" w:color="000000" w:sz="4" w:space="0"/>
              <w:bottom w:val="single" w:color="000000" w:sz="4" w:space="0"/>
              <w:right w:val="single" w:color="000000" w:sz="4" w:space="0"/>
            </w:tcBorders>
            <w:vAlign w:val="center"/>
          </w:tcPr>
          <w:p w14:paraId="30E0FE61">
            <w:pPr>
              <w:jc w:val="center"/>
              <w:rPr>
                <w:rFonts w:hint="eastAsia" w:ascii="宋体" w:hAnsi="宋体" w:eastAsia="宋体" w:cs="宋体"/>
                <w:kern w:val="0"/>
                <w:sz w:val="28"/>
                <w:szCs w:val="28"/>
              </w:rPr>
            </w:pPr>
            <w:r>
              <w:rPr>
                <w:rFonts w:hint="eastAsia" w:ascii="宋体" w:hAnsi="宋体" w:cs="宋体"/>
                <w:sz w:val="24"/>
                <w:highlight w:val="none"/>
              </w:rPr>
              <w:t>19.4</w:t>
            </w:r>
          </w:p>
        </w:tc>
        <w:tc>
          <w:tcPr>
            <w:tcW w:w="7458" w:type="dxa"/>
            <w:tcBorders>
              <w:top w:val="single" w:color="000000" w:sz="4" w:space="0"/>
              <w:left w:val="single" w:color="000000" w:sz="4" w:space="0"/>
              <w:bottom w:val="single" w:color="000000" w:sz="4" w:space="0"/>
              <w:right w:val="single" w:color="000000" w:sz="4" w:space="0"/>
            </w:tcBorders>
            <w:vAlign w:val="center"/>
          </w:tcPr>
          <w:p w14:paraId="78302433">
            <w:pPr>
              <w:spacing w:line="360" w:lineRule="auto"/>
              <w:rPr>
                <w:rFonts w:ascii="宋体" w:hAnsi="宋体" w:cs="宋体"/>
                <w:sz w:val="24"/>
                <w:highlight w:val="none"/>
              </w:rPr>
            </w:pPr>
            <w:r>
              <w:rPr>
                <w:rFonts w:hint="eastAsia" w:ascii="宋体" w:hAnsi="宋体" w:cs="宋体"/>
                <w:sz w:val="24"/>
                <w:highlight w:val="none"/>
              </w:rPr>
              <w:t>评标委员会成员人数：5人。</w:t>
            </w:r>
          </w:p>
          <w:p w14:paraId="2DC8EF1D">
            <w:pPr>
              <w:jc w:val="left"/>
              <w:rPr>
                <w:rFonts w:hint="eastAsia" w:ascii="宋体" w:hAnsi="宋体" w:eastAsia="宋体" w:cs="宋体"/>
                <w:kern w:val="0"/>
                <w:sz w:val="28"/>
                <w:szCs w:val="28"/>
              </w:rPr>
            </w:pPr>
            <w:r>
              <w:rPr>
                <w:rFonts w:hint="eastAsia" w:ascii="宋体" w:hAnsi="宋体" w:cs="宋体"/>
                <w:sz w:val="24"/>
                <w:highlight w:val="none"/>
              </w:rPr>
              <w:t>评委会成员由评审专家和</w:t>
            </w:r>
            <w:r>
              <w:rPr>
                <w:rFonts w:hint="eastAsia" w:ascii="宋体" w:hAnsi="宋体" w:cs="宋体"/>
                <w:sz w:val="24"/>
                <w:highlight w:val="none"/>
                <w:lang w:eastAsia="zh-CN"/>
              </w:rPr>
              <w:t>采购人</w:t>
            </w:r>
            <w:r>
              <w:rPr>
                <w:rFonts w:hint="eastAsia" w:ascii="宋体" w:hAnsi="宋体" w:cs="宋体"/>
                <w:sz w:val="24"/>
                <w:highlight w:val="none"/>
              </w:rPr>
              <w:t>代表等5人组成。其中</w:t>
            </w:r>
            <w:r>
              <w:rPr>
                <w:rFonts w:hint="eastAsia" w:ascii="宋体" w:hAnsi="宋体" w:cs="宋体"/>
                <w:sz w:val="24"/>
                <w:highlight w:val="none"/>
                <w:lang w:eastAsia="zh-CN"/>
              </w:rPr>
              <w:t>采购人</w:t>
            </w:r>
            <w:r>
              <w:rPr>
                <w:rFonts w:hint="eastAsia" w:ascii="宋体" w:hAnsi="宋体" w:cs="宋体"/>
                <w:sz w:val="24"/>
                <w:highlight w:val="none"/>
              </w:rPr>
              <w:t>代表1人，评审专家4人，评审专家从财政部门的政府采购专家库中随机抽取。</w:t>
            </w:r>
          </w:p>
        </w:tc>
      </w:tr>
    </w:tbl>
    <w:p w14:paraId="6697C7B5">
      <w:pPr>
        <w:rPr>
          <w:rFonts w:hint="eastAsia" w:ascii="宋体" w:hAnsi="宋体" w:eastAsia="宋体" w:cs="宋体"/>
          <w:kern w:val="0"/>
          <w:sz w:val="28"/>
          <w:szCs w:val="28"/>
          <w:lang w:eastAsia="zh-CN"/>
        </w:rPr>
      </w:pPr>
      <w:r>
        <w:rPr>
          <w:rFonts w:hint="eastAsia" w:ascii="宋体" w:hAnsi="宋体" w:eastAsia="宋体" w:cs="宋体"/>
          <w:b/>
          <w:sz w:val="28"/>
          <w:szCs w:val="28"/>
        </w:rPr>
        <w:t>更正为</w:t>
      </w:r>
      <w:r>
        <w:rPr>
          <w:rFonts w:hint="eastAsia" w:ascii="宋体" w:hAnsi="宋体" w:eastAsia="宋体" w:cs="宋体"/>
          <w:b/>
          <w:sz w:val="28"/>
          <w:szCs w:val="28"/>
          <w:lang w:eastAsia="zh-CN"/>
        </w:rPr>
        <w:t>：</w:t>
      </w:r>
    </w:p>
    <w:tbl>
      <w:tblPr>
        <w:tblStyle w:val="33"/>
        <w:tblW w:w="5000" w:type="pct"/>
        <w:tblInd w:w="0" w:type="dxa"/>
        <w:tblLayout w:type="autofit"/>
        <w:tblCellMar>
          <w:top w:w="0" w:type="dxa"/>
          <w:left w:w="108" w:type="dxa"/>
          <w:bottom w:w="0" w:type="dxa"/>
          <w:right w:w="108" w:type="dxa"/>
        </w:tblCellMar>
      </w:tblPr>
      <w:tblGrid>
        <w:gridCol w:w="1064"/>
        <w:gridCol w:w="7458"/>
      </w:tblGrid>
      <w:tr w14:paraId="2638CCFE">
        <w:tblPrEx>
          <w:tblCellMar>
            <w:top w:w="0" w:type="dxa"/>
            <w:left w:w="108" w:type="dxa"/>
            <w:bottom w:w="0" w:type="dxa"/>
            <w:right w:w="108" w:type="dxa"/>
          </w:tblCellMar>
        </w:tblPrEx>
        <w:tc>
          <w:tcPr>
            <w:tcW w:w="1064" w:type="dxa"/>
            <w:tcBorders>
              <w:top w:val="single" w:color="000000" w:sz="4" w:space="0"/>
              <w:left w:val="single" w:color="000000" w:sz="4" w:space="0"/>
              <w:bottom w:val="single" w:color="000000" w:sz="4" w:space="0"/>
              <w:right w:val="single" w:color="000000" w:sz="4" w:space="0"/>
            </w:tcBorders>
            <w:vAlign w:val="center"/>
          </w:tcPr>
          <w:p w14:paraId="325DB380">
            <w:pPr>
              <w:jc w:val="center"/>
              <w:rPr>
                <w:rFonts w:hint="eastAsia" w:ascii="宋体" w:hAnsi="宋体" w:eastAsia="宋体" w:cs="宋体"/>
                <w:kern w:val="0"/>
                <w:sz w:val="28"/>
                <w:szCs w:val="28"/>
              </w:rPr>
            </w:pPr>
            <w:r>
              <w:rPr>
                <w:rFonts w:hint="eastAsia" w:ascii="宋体" w:hAnsi="宋体" w:cs="宋体"/>
                <w:sz w:val="24"/>
                <w:highlight w:val="none"/>
              </w:rPr>
              <w:t>19.4</w:t>
            </w:r>
          </w:p>
        </w:tc>
        <w:tc>
          <w:tcPr>
            <w:tcW w:w="7458" w:type="dxa"/>
            <w:tcBorders>
              <w:top w:val="single" w:color="000000" w:sz="4" w:space="0"/>
              <w:left w:val="single" w:color="000000" w:sz="4" w:space="0"/>
              <w:bottom w:val="single" w:color="000000" w:sz="4" w:space="0"/>
              <w:right w:val="single" w:color="000000" w:sz="4" w:space="0"/>
            </w:tcBorders>
            <w:vAlign w:val="center"/>
          </w:tcPr>
          <w:p w14:paraId="25B9D734">
            <w:pPr>
              <w:jc w:val="left"/>
              <w:rPr>
                <w:rFonts w:hint="eastAsia" w:ascii="宋体" w:hAnsi="宋体" w:cs="宋体"/>
                <w:sz w:val="24"/>
                <w:highlight w:val="none"/>
              </w:rPr>
            </w:pPr>
            <w:r>
              <w:rPr>
                <w:rFonts w:hint="eastAsia" w:ascii="宋体" w:hAnsi="宋体" w:cs="宋体"/>
                <w:sz w:val="24"/>
                <w:highlight w:val="none"/>
              </w:rPr>
              <w:t>评标委员会成员人数：</w:t>
            </w:r>
            <w:r>
              <w:rPr>
                <w:rFonts w:hint="eastAsia" w:ascii="宋体" w:hAnsi="宋体" w:cs="宋体"/>
                <w:sz w:val="24"/>
                <w:highlight w:val="none"/>
                <w:lang w:val="en-US" w:eastAsia="zh-CN"/>
              </w:rPr>
              <w:t>7</w:t>
            </w:r>
            <w:r>
              <w:rPr>
                <w:rFonts w:hint="eastAsia" w:ascii="宋体" w:hAnsi="宋体" w:cs="宋体"/>
                <w:sz w:val="24"/>
                <w:highlight w:val="none"/>
              </w:rPr>
              <w:t>人。</w:t>
            </w:r>
          </w:p>
          <w:p w14:paraId="2A23E8BC">
            <w:pPr>
              <w:jc w:val="left"/>
              <w:rPr>
                <w:rFonts w:hint="eastAsia" w:ascii="宋体" w:hAnsi="宋体" w:eastAsia="宋体" w:cs="宋体"/>
                <w:kern w:val="0"/>
                <w:sz w:val="28"/>
                <w:szCs w:val="28"/>
              </w:rPr>
            </w:pPr>
            <w:r>
              <w:rPr>
                <w:rFonts w:hint="eastAsia" w:ascii="宋体" w:hAnsi="宋体" w:cs="宋体"/>
                <w:sz w:val="24"/>
                <w:highlight w:val="none"/>
              </w:rPr>
              <w:t>评委会成员由评审专家和</w:t>
            </w:r>
            <w:r>
              <w:rPr>
                <w:rFonts w:hint="eastAsia" w:ascii="宋体" w:hAnsi="宋体" w:cs="宋体"/>
                <w:sz w:val="24"/>
                <w:highlight w:val="none"/>
                <w:lang w:eastAsia="zh-CN"/>
              </w:rPr>
              <w:t>采购人</w:t>
            </w:r>
            <w:r>
              <w:rPr>
                <w:rFonts w:hint="eastAsia" w:ascii="宋体" w:hAnsi="宋体" w:cs="宋体"/>
                <w:sz w:val="24"/>
                <w:highlight w:val="none"/>
              </w:rPr>
              <w:t>代表等</w:t>
            </w:r>
            <w:r>
              <w:rPr>
                <w:rFonts w:hint="eastAsia" w:ascii="宋体" w:hAnsi="宋体" w:cs="宋体"/>
                <w:sz w:val="24"/>
                <w:highlight w:val="none"/>
                <w:lang w:val="en-US" w:eastAsia="zh-CN"/>
              </w:rPr>
              <w:t>7</w:t>
            </w:r>
            <w:r>
              <w:rPr>
                <w:rFonts w:hint="eastAsia" w:ascii="宋体" w:hAnsi="宋体" w:cs="宋体"/>
                <w:sz w:val="24"/>
                <w:highlight w:val="none"/>
              </w:rPr>
              <w:t>人组成。其中</w:t>
            </w:r>
            <w:r>
              <w:rPr>
                <w:rFonts w:hint="eastAsia" w:ascii="宋体" w:hAnsi="宋体" w:cs="宋体"/>
                <w:sz w:val="24"/>
                <w:highlight w:val="none"/>
                <w:lang w:eastAsia="zh-CN"/>
              </w:rPr>
              <w:t>采购人</w:t>
            </w:r>
            <w:r>
              <w:rPr>
                <w:rFonts w:hint="eastAsia" w:ascii="宋体" w:hAnsi="宋体" w:cs="宋体"/>
                <w:sz w:val="24"/>
                <w:highlight w:val="none"/>
              </w:rPr>
              <w:t>代表</w:t>
            </w:r>
            <w:r>
              <w:rPr>
                <w:rFonts w:hint="eastAsia" w:ascii="宋体" w:hAnsi="宋体" w:cs="宋体"/>
                <w:sz w:val="24"/>
                <w:highlight w:val="none"/>
                <w:lang w:val="en-US" w:eastAsia="zh-CN"/>
              </w:rPr>
              <w:t>2</w:t>
            </w:r>
            <w:r>
              <w:rPr>
                <w:rFonts w:hint="eastAsia" w:ascii="宋体" w:hAnsi="宋体" w:cs="宋体"/>
                <w:sz w:val="24"/>
                <w:highlight w:val="none"/>
              </w:rPr>
              <w:t>人，评审专家</w:t>
            </w:r>
            <w:r>
              <w:rPr>
                <w:rFonts w:hint="eastAsia" w:ascii="宋体" w:hAnsi="宋体" w:cs="宋体"/>
                <w:sz w:val="24"/>
                <w:highlight w:val="none"/>
                <w:lang w:val="en-US" w:eastAsia="zh-CN"/>
              </w:rPr>
              <w:t>5</w:t>
            </w:r>
            <w:r>
              <w:rPr>
                <w:rFonts w:hint="eastAsia" w:ascii="宋体" w:hAnsi="宋体" w:cs="宋体"/>
                <w:sz w:val="24"/>
                <w:highlight w:val="none"/>
              </w:rPr>
              <w:t>人，评审专家从</w:t>
            </w:r>
            <w:r>
              <w:rPr>
                <w:rFonts w:hint="eastAsia" w:ascii="宋体" w:hAnsi="宋体" w:cs="宋体"/>
                <w:sz w:val="24"/>
                <w:highlight w:val="none"/>
                <w:lang w:val="en-US" w:eastAsia="zh-CN"/>
              </w:rPr>
              <w:t>河南省</w:t>
            </w:r>
            <w:r>
              <w:rPr>
                <w:rFonts w:hint="eastAsia" w:ascii="宋体" w:hAnsi="宋体" w:cs="宋体"/>
                <w:sz w:val="24"/>
                <w:highlight w:val="none"/>
              </w:rPr>
              <w:t>政府采购专家库中随机抽取。</w:t>
            </w:r>
          </w:p>
        </w:tc>
      </w:tr>
    </w:tbl>
    <w:p w14:paraId="7B22DFDB">
      <w:pPr>
        <w:pStyle w:val="2"/>
        <w:tabs>
          <w:tab w:val="left" w:pos="0"/>
        </w:tabs>
        <w:autoSpaceDE w:val="0"/>
        <w:autoSpaceDN w:val="0"/>
        <w:adjustRightInd w:val="0"/>
        <w:spacing w:before="0" w:after="0" w:line="360" w:lineRule="auto"/>
        <w:jc w:val="both"/>
        <w:rPr>
          <w:rFonts w:hint="eastAsia" w:ascii="宋体" w:hAnsi="宋体" w:eastAsia="宋体" w:cs="宋体"/>
          <w:b/>
          <w:sz w:val="28"/>
          <w:szCs w:val="28"/>
        </w:rPr>
      </w:pPr>
      <w:r>
        <w:rPr>
          <w:rFonts w:hint="eastAsia" w:ascii="宋体" w:hAnsi="宋体" w:eastAsia="宋体" w:cs="宋体"/>
          <w:b/>
          <w:sz w:val="28"/>
          <w:szCs w:val="28"/>
          <w:lang w:val="en-US" w:eastAsia="zh-CN"/>
        </w:rPr>
        <w:t>二、原招标文件第5章</w:t>
      </w:r>
      <w:bookmarkStart w:id="0" w:name="_Toc13107"/>
      <w:r>
        <w:rPr>
          <w:rFonts w:hint="eastAsia" w:ascii="宋体" w:hAnsi="宋体" w:eastAsia="宋体" w:cs="宋体"/>
          <w:b/>
          <w:sz w:val="28"/>
          <w:szCs w:val="28"/>
        </w:rPr>
        <w:t>采购需求</w:t>
      </w:r>
      <w:bookmarkEnd w:id="0"/>
      <w:bookmarkStart w:id="1" w:name="_Toc358282487"/>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三、采购清单及技术参数”</w:t>
      </w:r>
      <w:bookmarkEnd w:id="1"/>
    </w:p>
    <w:p w14:paraId="11040F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设备名称：脑电仿生电刺激仪（A620）</w:t>
      </w:r>
    </w:p>
    <w:p w14:paraId="774374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1.相关适应症：非器质性失眠患者的辅助治疗，特别适用于因脑电及神经递质紊乱的相关睡眠及情绪问题。</w:t>
      </w:r>
    </w:p>
    <w:p w14:paraId="2D393E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2.生物电输出特性，由α、β、θ等脑电成份数字频率合成仿脑电波生物电自颅外无创电刺激，在国家食品药品监督管理局颁发的《医疗器械注册证书》上必须明确表示。新一代的合成生物电，过滤无用杂波。</w:t>
      </w:r>
    </w:p>
    <w:p w14:paraId="215079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3.刺激电流（仿脑电波）具有超慢波成份。</w:t>
      </w:r>
    </w:p>
    <w:p w14:paraId="670509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4.最大输出电流均方根(r.m.s)值≤18.01mA（允差±15%）。</w:t>
      </w:r>
    </w:p>
    <w:p w14:paraId="624DD9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5.输出最大输出电流峰-峰值≤25.74mA（允差±15%）。</w:t>
      </w:r>
    </w:p>
    <w:p w14:paraId="6D1036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6.输出开路最大电压峰-峰值不大于100V。</w:t>
      </w:r>
    </w:p>
    <w:p w14:paraId="721CA2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7.频谱范围:1～100Hz。</w:t>
      </w:r>
    </w:p>
    <w:p w14:paraId="08A3C8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8.液晶显示屏、数字显字、中文界面、即时输出频段同步显示（便于临床动态观察病人情况）。</w:t>
      </w:r>
    </w:p>
    <w:p w14:paraId="57DB0E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9.5路以上（含5路）独立输出（物理隔离）能同时治疗5个以上（含5个）患者。</w:t>
      </w:r>
    </w:p>
    <w:p w14:paraId="5C429D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10.强度显示按实际强度增强等分表示，采用LCD图腾柱显示，强度调节分32级。</w:t>
      </w:r>
    </w:p>
    <w:p w14:paraId="36479C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11.机车一体化，每机配送相应治疗椅5个以上（含5个）。</w:t>
      </w:r>
    </w:p>
    <w:p w14:paraId="2E7E4A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12.具有软硬件升级功能，可在本机上直接升级。</w:t>
      </w:r>
    </w:p>
    <w:p w14:paraId="2FE447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13．内置数字音乐播音器，在输出电刺激电流期间，可同时提供音频信号。</w:t>
      </w:r>
    </w:p>
    <w:p w14:paraId="09A3B8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14.三种治疗模式（定时、连续、睡眠），四种治疗类型。</w:t>
      </w:r>
    </w:p>
    <w:p w14:paraId="636C7B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15.治疗时间在1-120分钟内可随意调节，步长1分钟。</w:t>
      </w:r>
    </w:p>
    <w:p w14:paraId="269069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14:paraId="151658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1.设备使用三年内出现问题免费维修。</w:t>
      </w:r>
    </w:p>
    <w:p w14:paraId="6C1ECF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2.设备出现故障2小时内响应远程进行技术指导，如不能解决问题24小时至现场解决问题，48小时内不能恢复正常使用需提供原机备用机。</w:t>
      </w:r>
    </w:p>
    <w:p w14:paraId="742753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3.免费组织人员培训，直至能熟练操作。</w:t>
      </w:r>
    </w:p>
    <w:p w14:paraId="6A78C7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4.定期组织专家进行技术指导。</w:t>
      </w:r>
    </w:p>
    <w:p w14:paraId="06752B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5.每机配送备用导联线一套。</w:t>
      </w:r>
    </w:p>
    <w:p w14:paraId="2A3BADE3">
      <w:pPr>
        <w:numPr>
          <w:ilvl w:val="0"/>
          <w:numId w:val="0"/>
        </w:numPr>
        <w:adjustRightInd w:val="0"/>
        <w:snapToGrid w:val="0"/>
        <w:spacing w:line="400" w:lineRule="exact"/>
        <w:jc w:val="left"/>
        <w:outlineLvl w:val="0"/>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更正为：</w:t>
      </w:r>
    </w:p>
    <w:p w14:paraId="7063BF86">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设备名称及采购数量：脑电仿生电刺激仪（A620），9台</w:t>
      </w:r>
    </w:p>
    <w:p w14:paraId="4612A742">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val="en-US" w:eastAsia="zh-CN"/>
        </w:rPr>
        <w:t>1.相关适应症：非器质性失眠患者的辅助治疗，特别适用于因脑电及神经递质紊乱的相关睡眠及情绪问题。</w:t>
      </w:r>
    </w:p>
    <w:p w14:paraId="76339F21">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*2.生物电输出特性，由α、β、θ等脑电成份数字频率合成仿脑电波生物电自颅外无创电刺激，在国家食品药品监督管理局颁发的《医疗器械注册证书》上必须明确表示。新一代的合成生物电，过滤无用杂波。</w:t>
      </w:r>
    </w:p>
    <w:p w14:paraId="63823B0B">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*3.刺激电流（仿脑电波）具有超慢波成份。</w:t>
      </w:r>
    </w:p>
    <w:p w14:paraId="402DF1A1">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*4.最大输出电流均方根(r.m.s)值≤18.01mA（允差±15%）。</w:t>
      </w:r>
    </w:p>
    <w:p w14:paraId="6D85E94D">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5.输出最大输出电流峰-峰值≤25.74mA（允差±15%）。</w:t>
      </w:r>
    </w:p>
    <w:p w14:paraId="0D233A33">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6.输出开路最大电压峰-峰值不大于100V。</w:t>
      </w:r>
    </w:p>
    <w:p w14:paraId="232F933E">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7.频谱范围:1～100Hz。</w:t>
      </w:r>
    </w:p>
    <w:p w14:paraId="5BE1A684">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8.液晶显示屏、数字显字、中文界面、即时输出频段同步显示（便于临床动态观察病人情况）。</w:t>
      </w:r>
    </w:p>
    <w:p w14:paraId="5F0F160F">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9.5路以上（含5路）独立输出（物理隔离）能同时治疗5个以上（含5个）患者。</w:t>
      </w:r>
    </w:p>
    <w:p w14:paraId="001721DD">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10.强度显示按实际强度增强等分表示，采用LCD图腾柱显示，强度调节分32级。</w:t>
      </w:r>
    </w:p>
    <w:p w14:paraId="5276CF48">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11.机车一体化，每机配送相应治疗椅5个以上（含5个）。</w:t>
      </w:r>
    </w:p>
    <w:p w14:paraId="250F783A">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12.具有软硬件升级功能，可在本机上直接升级。</w:t>
      </w:r>
    </w:p>
    <w:p w14:paraId="07C2DF5F">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*13．内置数字音乐播音器，在输出电刺激电流期间，可同时提供音频信号。</w:t>
      </w:r>
    </w:p>
    <w:p w14:paraId="7E954B89">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14.三种治疗模式（定时、连续、睡眠），四种治疗类型。</w:t>
      </w:r>
    </w:p>
    <w:p w14:paraId="4ABC926B">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15.治疗时间在1-120分钟内可随意调节，步长1分钟。</w:t>
      </w:r>
    </w:p>
    <w:p w14:paraId="3A9304BC">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14:paraId="6C76CA40">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1.设备使用三年内出现问题免费维修。</w:t>
      </w:r>
    </w:p>
    <w:p w14:paraId="6FE23492">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2.设备出现故障2小时内响应远程进行技术指导，如不能解决问题24小时至现场解决问题，48小时内不能恢复正常使用需提供原机备用机。</w:t>
      </w:r>
    </w:p>
    <w:p w14:paraId="55EE5AD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3.免费组织人员培训，直至能熟练操作。</w:t>
      </w:r>
    </w:p>
    <w:p w14:paraId="71F13EC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4.定期组织专家进行技术指导。</w:t>
      </w:r>
    </w:p>
    <w:p w14:paraId="2028B431">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5.每机配送备用导联线一套。</w:t>
      </w:r>
    </w:p>
    <w:p w14:paraId="4686DF06">
      <w:pPr>
        <w:adjustRightInd w:val="0"/>
        <w:snapToGrid w:val="0"/>
        <w:spacing w:line="400" w:lineRule="exact"/>
        <w:jc w:val="left"/>
        <w:outlineLvl w:val="0"/>
        <w:rPr>
          <w:rFonts w:hint="eastAsia" w:ascii="宋体" w:hAnsi="宋体" w:eastAsia="宋体" w:cs="宋体"/>
          <w:b/>
          <w:sz w:val="24"/>
          <w:szCs w:val="24"/>
          <w:lang w:val="en-US" w:eastAsia="zh-CN"/>
        </w:rPr>
      </w:pPr>
    </w:p>
    <w:p w14:paraId="4F9C3DB2">
      <w:pPr>
        <w:pStyle w:val="2"/>
        <w:tabs>
          <w:tab w:val="left" w:pos="0"/>
        </w:tabs>
        <w:autoSpaceDE w:val="0"/>
        <w:autoSpaceDN w:val="0"/>
        <w:adjustRightInd w:val="0"/>
        <w:spacing w:before="0" w:after="0" w:line="360" w:lineRule="auto"/>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三、原招标文件</w:t>
      </w:r>
      <w:bookmarkStart w:id="2" w:name="_Toc14407"/>
      <w:r>
        <w:rPr>
          <w:rFonts w:hint="eastAsia" w:ascii="宋体" w:hAnsi="宋体" w:eastAsia="宋体" w:cs="宋体"/>
          <w:b/>
          <w:sz w:val="28"/>
          <w:szCs w:val="28"/>
          <w:lang w:val="en-US" w:eastAsia="zh-CN"/>
        </w:rPr>
        <w:t>第6章资格审查/评标方法和标准</w:t>
      </w:r>
      <w:bookmarkEnd w:id="2"/>
      <w:r>
        <w:rPr>
          <w:rFonts w:hint="eastAsia" w:ascii="宋体" w:hAnsi="宋体" w:eastAsia="宋体" w:cs="宋体"/>
          <w:b/>
          <w:sz w:val="28"/>
          <w:szCs w:val="28"/>
          <w:lang w:val="en-US" w:eastAsia="zh-CN"/>
        </w:rPr>
        <w:t>中的“符合性审查表”</w:t>
      </w:r>
    </w:p>
    <w:tbl>
      <w:tblPr>
        <w:tblStyle w:val="33"/>
        <w:tblW w:w="5000" w:type="pct"/>
        <w:tblInd w:w="0" w:type="dxa"/>
        <w:tblLayout w:type="autofit"/>
        <w:tblCellMar>
          <w:top w:w="0" w:type="dxa"/>
          <w:left w:w="108" w:type="dxa"/>
          <w:bottom w:w="0" w:type="dxa"/>
          <w:right w:w="108" w:type="dxa"/>
        </w:tblCellMar>
      </w:tblPr>
      <w:tblGrid>
        <w:gridCol w:w="1064"/>
        <w:gridCol w:w="2427"/>
        <w:gridCol w:w="5031"/>
      </w:tblGrid>
      <w:tr w14:paraId="6EA91621">
        <w:tblPrEx>
          <w:tblCellMar>
            <w:top w:w="0" w:type="dxa"/>
            <w:left w:w="108" w:type="dxa"/>
            <w:bottom w:w="0" w:type="dxa"/>
            <w:right w:w="108" w:type="dxa"/>
          </w:tblCellMar>
        </w:tblPrEx>
        <w:trPr>
          <w:trHeight w:val="562" w:hRule="atLeast"/>
        </w:trPr>
        <w:tc>
          <w:tcPr>
            <w:tcW w:w="1064" w:type="dxa"/>
            <w:tcBorders>
              <w:top w:val="single" w:color="000000" w:sz="4" w:space="0"/>
              <w:left w:val="single" w:color="000000" w:sz="4" w:space="0"/>
              <w:bottom w:val="single" w:color="000000" w:sz="4" w:space="0"/>
              <w:right w:val="single" w:color="000000" w:sz="4" w:space="0"/>
            </w:tcBorders>
            <w:vAlign w:val="center"/>
          </w:tcPr>
          <w:p w14:paraId="1734A6EF">
            <w:pPr>
              <w:jc w:val="center"/>
              <w:rPr>
                <w:rFonts w:hint="eastAsia" w:ascii="宋体" w:hAnsi="宋体" w:eastAsia="宋体" w:cs="宋体"/>
                <w:kern w:val="0"/>
                <w:sz w:val="28"/>
                <w:szCs w:val="28"/>
              </w:rPr>
            </w:pPr>
            <w:r>
              <w:rPr>
                <w:rFonts w:hint="eastAsia" w:ascii="宋体" w:hAnsi="宋体" w:cs="宋体"/>
                <w:szCs w:val="21"/>
                <w:highlight w:val="none"/>
                <w:lang w:val="en-US" w:eastAsia="zh-CN"/>
              </w:rPr>
              <w:t>12</w:t>
            </w:r>
          </w:p>
        </w:tc>
        <w:tc>
          <w:tcPr>
            <w:tcW w:w="2427" w:type="dxa"/>
            <w:tcBorders>
              <w:top w:val="single" w:color="000000" w:sz="4" w:space="0"/>
              <w:left w:val="single" w:color="000000" w:sz="4" w:space="0"/>
              <w:bottom w:val="single" w:color="000000" w:sz="4" w:space="0"/>
              <w:right w:val="single" w:color="000000" w:sz="4" w:space="0"/>
            </w:tcBorders>
            <w:vAlign w:val="center"/>
          </w:tcPr>
          <w:p w14:paraId="5989F8BE">
            <w:pPr>
              <w:jc w:val="center"/>
              <w:rPr>
                <w:rFonts w:hint="eastAsia" w:ascii="宋体" w:hAnsi="宋体" w:eastAsia="宋体" w:cs="宋体"/>
                <w:kern w:val="0"/>
                <w:sz w:val="28"/>
                <w:szCs w:val="28"/>
              </w:rPr>
            </w:pPr>
            <w:r>
              <w:rPr>
                <w:rFonts w:hint="eastAsia" w:ascii="宋体" w:hAnsi="宋体" w:cs="宋体"/>
                <w:szCs w:val="21"/>
                <w:highlight w:val="none"/>
              </w:rPr>
              <w:t>其他情况</w:t>
            </w:r>
          </w:p>
        </w:tc>
        <w:tc>
          <w:tcPr>
            <w:tcW w:w="5031" w:type="dxa"/>
            <w:tcBorders>
              <w:top w:val="single" w:color="000000" w:sz="4" w:space="0"/>
              <w:left w:val="single" w:color="000000" w:sz="4" w:space="0"/>
              <w:bottom w:val="single" w:color="000000" w:sz="4" w:space="0"/>
              <w:right w:val="single" w:color="000000" w:sz="4" w:space="0"/>
            </w:tcBorders>
            <w:vAlign w:val="center"/>
          </w:tcPr>
          <w:p w14:paraId="3A49EB85">
            <w:pPr>
              <w:jc w:val="left"/>
              <w:rPr>
                <w:rFonts w:hint="eastAsia" w:ascii="宋体" w:hAnsi="宋体" w:eastAsia="宋体" w:cs="宋体"/>
                <w:kern w:val="0"/>
                <w:sz w:val="28"/>
                <w:szCs w:val="28"/>
              </w:rPr>
            </w:pPr>
            <w:r>
              <w:rPr>
                <w:rFonts w:hint="eastAsia" w:ascii="宋体" w:hAnsi="宋体" w:cs="宋体"/>
                <w:sz w:val="24"/>
                <w:szCs w:val="24"/>
                <w:highlight w:val="none"/>
                <w:lang w:eastAsia="zh-CN"/>
              </w:rPr>
              <w:t>未发现投标文件含有采购人不能接受的情况</w:t>
            </w:r>
          </w:p>
        </w:tc>
      </w:tr>
    </w:tbl>
    <w:p w14:paraId="22752F00">
      <w:pPr>
        <w:rPr>
          <w:rFonts w:hint="eastAsia" w:ascii="宋体" w:hAnsi="宋体" w:eastAsia="宋体" w:cs="宋体"/>
          <w:b/>
          <w:sz w:val="24"/>
          <w:szCs w:val="24"/>
        </w:rPr>
      </w:pPr>
    </w:p>
    <w:p w14:paraId="4EDAAE65">
      <w:pPr>
        <w:rPr>
          <w:rFonts w:hint="eastAsia" w:ascii="宋体" w:hAnsi="宋体" w:eastAsia="宋体" w:cs="宋体"/>
          <w:b/>
          <w:sz w:val="24"/>
          <w:szCs w:val="24"/>
          <w:lang w:eastAsia="zh-CN"/>
        </w:rPr>
      </w:pPr>
      <w:r>
        <w:rPr>
          <w:rFonts w:hint="eastAsia" w:ascii="宋体" w:hAnsi="宋体" w:eastAsia="宋体" w:cs="宋体"/>
          <w:b/>
          <w:sz w:val="24"/>
          <w:szCs w:val="24"/>
        </w:rPr>
        <w:t>更正为</w:t>
      </w:r>
      <w:r>
        <w:rPr>
          <w:rFonts w:hint="eastAsia" w:ascii="宋体" w:hAnsi="宋体" w:eastAsia="宋体" w:cs="宋体"/>
          <w:b/>
          <w:sz w:val="24"/>
          <w:szCs w:val="24"/>
          <w:lang w:eastAsia="zh-CN"/>
        </w:rPr>
        <w:t>：</w:t>
      </w:r>
    </w:p>
    <w:tbl>
      <w:tblPr>
        <w:tblStyle w:val="33"/>
        <w:tblW w:w="5000" w:type="pct"/>
        <w:tblInd w:w="0" w:type="dxa"/>
        <w:tblLayout w:type="autofit"/>
        <w:tblCellMar>
          <w:top w:w="0" w:type="dxa"/>
          <w:left w:w="108" w:type="dxa"/>
          <w:bottom w:w="0" w:type="dxa"/>
          <w:right w:w="108" w:type="dxa"/>
        </w:tblCellMar>
      </w:tblPr>
      <w:tblGrid>
        <w:gridCol w:w="1064"/>
        <w:gridCol w:w="2427"/>
        <w:gridCol w:w="5031"/>
      </w:tblGrid>
      <w:tr w14:paraId="7D38D794">
        <w:tblPrEx>
          <w:tblCellMar>
            <w:top w:w="0" w:type="dxa"/>
            <w:left w:w="108" w:type="dxa"/>
            <w:bottom w:w="0" w:type="dxa"/>
            <w:right w:w="108" w:type="dxa"/>
          </w:tblCellMar>
        </w:tblPrEx>
        <w:tc>
          <w:tcPr>
            <w:tcW w:w="1064" w:type="dxa"/>
            <w:tcBorders>
              <w:top w:val="single" w:color="000000" w:sz="4" w:space="0"/>
              <w:left w:val="single" w:color="000000" w:sz="4" w:space="0"/>
              <w:bottom w:val="single" w:color="000000" w:sz="4" w:space="0"/>
              <w:right w:val="single" w:color="000000" w:sz="4" w:space="0"/>
            </w:tcBorders>
            <w:vAlign w:val="center"/>
          </w:tcPr>
          <w:p w14:paraId="3D91A220">
            <w:pPr>
              <w:jc w:val="center"/>
              <w:rPr>
                <w:rFonts w:hint="eastAsia" w:ascii="宋体" w:hAnsi="宋体" w:eastAsia="宋体" w:cs="宋体"/>
                <w:kern w:val="0"/>
                <w:sz w:val="28"/>
                <w:szCs w:val="28"/>
                <w:highlight w:val="none"/>
              </w:rPr>
            </w:pPr>
            <w:r>
              <w:rPr>
                <w:rFonts w:hint="eastAsia" w:ascii="宋体" w:hAnsi="宋体" w:cs="宋体"/>
                <w:szCs w:val="21"/>
                <w:highlight w:val="none"/>
                <w:lang w:val="en-US" w:eastAsia="zh-CN"/>
              </w:rPr>
              <w:t>12</w:t>
            </w:r>
          </w:p>
        </w:tc>
        <w:tc>
          <w:tcPr>
            <w:tcW w:w="2427" w:type="dxa"/>
            <w:tcBorders>
              <w:top w:val="single" w:color="000000" w:sz="4" w:space="0"/>
              <w:left w:val="single" w:color="000000" w:sz="4" w:space="0"/>
              <w:bottom w:val="single" w:color="000000" w:sz="4" w:space="0"/>
              <w:right w:val="single" w:color="000000" w:sz="4" w:space="0"/>
            </w:tcBorders>
            <w:vAlign w:val="center"/>
          </w:tcPr>
          <w:p w14:paraId="7BD46850">
            <w:pPr>
              <w:jc w:val="left"/>
              <w:rPr>
                <w:rFonts w:hint="eastAsia" w:ascii="宋体" w:hAnsi="宋体" w:eastAsia="宋体" w:cs="宋体"/>
                <w:kern w:val="0"/>
                <w:sz w:val="28"/>
                <w:szCs w:val="28"/>
                <w:highlight w:val="none"/>
              </w:rPr>
            </w:pPr>
            <w:r>
              <w:rPr>
                <w:rFonts w:hint="eastAsia" w:ascii="宋体" w:hAnsi="宋体" w:eastAsia="宋体" w:cs="宋体"/>
                <w:color w:val="auto"/>
                <w:sz w:val="24"/>
                <w:highlight w:val="none"/>
                <w:shd w:val="clear"/>
                <w:lang w:val="en-US" w:eastAsia="zh-CN"/>
              </w:rPr>
              <w:t>加★号的实质性技术参数</w:t>
            </w:r>
          </w:p>
        </w:tc>
        <w:tc>
          <w:tcPr>
            <w:tcW w:w="5031" w:type="dxa"/>
            <w:tcBorders>
              <w:top w:val="single" w:color="000000" w:sz="4" w:space="0"/>
              <w:left w:val="single" w:color="000000" w:sz="4" w:space="0"/>
              <w:bottom w:val="single" w:color="000000" w:sz="4" w:space="0"/>
              <w:right w:val="single" w:color="000000" w:sz="4" w:space="0"/>
            </w:tcBorders>
            <w:vAlign w:val="center"/>
          </w:tcPr>
          <w:p w14:paraId="71F02F74">
            <w:pPr>
              <w:jc w:val="left"/>
              <w:rPr>
                <w:rFonts w:hint="eastAsia" w:ascii="宋体" w:hAnsi="宋体" w:eastAsia="宋体" w:cs="宋体"/>
                <w:kern w:val="0"/>
                <w:sz w:val="28"/>
                <w:szCs w:val="28"/>
                <w:highlight w:val="none"/>
              </w:rPr>
            </w:pPr>
            <w:r>
              <w:rPr>
                <w:rFonts w:hint="eastAsia" w:ascii="宋体" w:hAnsi="宋体" w:eastAsia="宋体" w:cs="宋体"/>
                <w:color w:val="auto"/>
                <w:sz w:val="24"/>
                <w:highlight w:val="none"/>
                <w:shd w:val="clear"/>
                <w:lang w:val="en-US" w:eastAsia="zh-CN"/>
              </w:rPr>
              <w:t>符合第</w:t>
            </w:r>
            <w:r>
              <w:rPr>
                <w:rFonts w:hint="eastAsia" w:ascii="宋体" w:hAnsi="宋体" w:cs="宋体"/>
                <w:color w:val="auto"/>
                <w:sz w:val="24"/>
                <w:highlight w:val="none"/>
                <w:shd w:val="clear"/>
                <w:lang w:val="en-US" w:eastAsia="zh-CN"/>
              </w:rPr>
              <w:t>5</w:t>
            </w:r>
            <w:r>
              <w:rPr>
                <w:rFonts w:hint="eastAsia" w:ascii="宋体" w:hAnsi="宋体" w:eastAsia="宋体" w:cs="宋体"/>
                <w:color w:val="auto"/>
                <w:sz w:val="24"/>
                <w:highlight w:val="none"/>
                <w:shd w:val="clear"/>
                <w:lang w:val="en-US" w:eastAsia="zh-CN"/>
              </w:rPr>
              <w:t>章采购需求的要求</w:t>
            </w:r>
            <w:bookmarkStart w:id="3" w:name="_GoBack"/>
            <w:bookmarkEnd w:id="3"/>
          </w:p>
        </w:tc>
      </w:tr>
    </w:tbl>
    <w:p w14:paraId="5D5AEB54">
      <w:pPr>
        <w:tabs>
          <w:tab w:val="left" w:pos="965"/>
          <w:tab w:val="left" w:pos="992"/>
        </w:tabs>
        <w:spacing w:line="358" w:lineRule="auto"/>
        <w:jc w:val="left"/>
        <w:rPr>
          <w:rFonts w:hint="eastAsia" w:ascii="宋体" w:hAnsi="宋体" w:eastAsia="宋体" w:cs="宋体"/>
          <w:b/>
          <w:bCs w:val="0"/>
          <w:sz w:val="24"/>
          <w:szCs w:val="24"/>
          <w:lang w:val="en-US" w:eastAsia="zh-CN"/>
        </w:rPr>
      </w:pPr>
    </w:p>
    <w:p w14:paraId="67A6C1D0">
      <w:pPr>
        <w:pStyle w:val="2"/>
        <w:tabs>
          <w:tab w:val="left" w:pos="0"/>
        </w:tabs>
        <w:autoSpaceDE w:val="0"/>
        <w:autoSpaceDN w:val="0"/>
        <w:adjustRightInd w:val="0"/>
        <w:spacing w:before="0" w:after="0" w:line="360" w:lineRule="auto"/>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四、原招标文件第6章资格审查/评标方法和标准“评标标准”</w:t>
      </w:r>
    </w:p>
    <w:p w14:paraId="2EF62C24">
      <w:pPr>
        <w:widowControl w:val="0"/>
        <w:numPr>
          <w:ilvl w:val="0"/>
          <w:numId w:val="1"/>
        </w:numPr>
        <w:spacing w:line="360" w:lineRule="auto"/>
        <w:ind w:left="-62" w:firstLine="482" w:firstLineChars="0"/>
        <w:jc w:val="both"/>
        <w:rPr>
          <w:rFonts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报价部分（30分）</w:t>
      </w:r>
    </w:p>
    <w:tbl>
      <w:tblPr>
        <w:tblStyle w:val="3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3"/>
        <w:gridCol w:w="7183"/>
        <w:gridCol w:w="1056"/>
      </w:tblGrid>
      <w:tr w14:paraId="57E7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jc w:val="center"/>
        </w:trPr>
        <w:tc>
          <w:tcPr>
            <w:tcW w:w="1173" w:type="dxa"/>
            <w:vAlign w:val="center"/>
          </w:tcPr>
          <w:p w14:paraId="2A45631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183" w:type="dxa"/>
            <w:vAlign w:val="center"/>
          </w:tcPr>
          <w:p w14:paraId="4B8E0AB1">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评分细则</w:t>
            </w:r>
          </w:p>
        </w:tc>
        <w:tc>
          <w:tcPr>
            <w:tcW w:w="1056" w:type="dxa"/>
            <w:vAlign w:val="center"/>
          </w:tcPr>
          <w:p w14:paraId="4F36EF1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分值</w:t>
            </w:r>
          </w:p>
        </w:tc>
      </w:tr>
      <w:tr w14:paraId="7C6E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6" w:hRule="atLeast"/>
          <w:jc w:val="center"/>
        </w:trPr>
        <w:tc>
          <w:tcPr>
            <w:tcW w:w="1173" w:type="dxa"/>
            <w:vAlign w:val="center"/>
          </w:tcPr>
          <w:p w14:paraId="5F8A2EF4">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投标报价</w:t>
            </w:r>
          </w:p>
          <w:p w14:paraId="434ED5CA">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（30分）</w:t>
            </w:r>
          </w:p>
        </w:tc>
        <w:tc>
          <w:tcPr>
            <w:tcW w:w="7183" w:type="dxa"/>
            <w:vAlign w:val="center"/>
          </w:tcPr>
          <w:p w14:paraId="499E826B">
            <w:pPr>
              <w:spacing w:line="40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价格分统一采用低价优先法计算，即满足招标文件要求且最终评标价格最低的报价为评标基准价，其价格分为满分。</w:t>
            </w:r>
          </w:p>
          <w:p w14:paraId="7730CF6C">
            <w:pPr>
              <w:spacing w:line="40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其他有效投标人的最终评标价格分统一按照下列公式计算：</w:t>
            </w:r>
          </w:p>
          <w:p w14:paraId="0978DF03">
            <w:pPr>
              <w:spacing w:line="40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投标报价得分=（评标基准价/最终评标价）×30</w:t>
            </w:r>
          </w:p>
          <w:p w14:paraId="60F531FF">
            <w:pPr>
              <w:spacing w:line="400" w:lineRule="exact"/>
              <w:rPr>
                <w:rFonts w:ascii="宋体" w:hAnsi="宋体" w:eastAsia="宋体" w:cs="宋体"/>
                <w:kern w:val="0"/>
                <w:sz w:val="24"/>
                <w:szCs w:val="24"/>
                <w:highlight w:val="none"/>
              </w:rPr>
            </w:pPr>
            <w:r>
              <w:rPr>
                <w:rFonts w:ascii="Times New Roman" w:hAnsi="Times New Roman" w:eastAsia="宋体" w:cs="Times New Roman"/>
                <w:szCs w:val="24"/>
                <w:highlight w:val="none"/>
              </w:rPr>
              <w:t>2.</w:t>
            </w:r>
            <w:r>
              <w:rPr>
                <w:rFonts w:hint="eastAsia" w:ascii="宋体" w:hAnsi="宋体" w:eastAsia="宋体" w:cs="宋体"/>
                <w:kern w:val="0"/>
                <w:sz w:val="24"/>
                <w:szCs w:val="24"/>
                <w:highlight w:val="none"/>
              </w:rPr>
              <w:t>有效投标人最终评标价=投标报价×（100%-中小企业价格优惠系数）</w:t>
            </w:r>
          </w:p>
          <w:p w14:paraId="683087F9">
            <w:pPr>
              <w:spacing w:line="40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1172480E">
            <w:pPr>
              <w:spacing w:line="40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1、如供应商满足本招标文件规定的小微、监狱、残疾人企业的，报价给予10%的扣除（四舍五入保留2位小数），进行报价得分的计算。对于同时属于小微企业、监狱企业或残疾人福利性单位的，不重复进行投标报价扣除。</w:t>
            </w:r>
          </w:p>
          <w:p w14:paraId="1A241403">
            <w:pPr>
              <w:spacing w:line="400" w:lineRule="exact"/>
              <w:rPr>
                <w:rFonts w:ascii="宋体" w:hAnsi="宋体" w:eastAsia="宋体" w:cs="宋体"/>
                <w:sz w:val="24"/>
                <w:szCs w:val="24"/>
                <w:highlight w:val="none"/>
              </w:rPr>
            </w:pPr>
            <w:r>
              <w:rPr>
                <w:rFonts w:hint="eastAsia" w:ascii="宋体" w:hAnsi="宋体" w:eastAsia="宋体" w:cs="宋体"/>
                <w:kern w:val="0"/>
                <w:sz w:val="24"/>
                <w:szCs w:val="24"/>
                <w:highlight w:val="none"/>
              </w:rPr>
              <w:t>2、在评标过程中评标委员会认为投标人的投标报价明显低于其他通过响应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56" w:type="dxa"/>
            <w:vAlign w:val="center"/>
          </w:tcPr>
          <w:p w14:paraId="00566172">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r>
    </w:tbl>
    <w:p w14:paraId="3B0D3E7E">
      <w:pPr>
        <w:widowControl w:val="0"/>
        <w:spacing w:after="120" w:line="400" w:lineRule="exact"/>
        <w:ind w:firstLine="422" w:firstLineChars="200"/>
        <w:jc w:val="both"/>
        <w:rPr>
          <w:rFonts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2、商务（综合）评分25分</w:t>
      </w:r>
    </w:p>
    <w:tbl>
      <w:tblPr>
        <w:tblStyle w:val="3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7197"/>
        <w:gridCol w:w="1051"/>
      </w:tblGrid>
      <w:tr w14:paraId="1E0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9FABE45">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197" w:type="dxa"/>
            <w:tcBorders>
              <w:top w:val="single" w:color="auto" w:sz="4" w:space="0"/>
              <w:left w:val="single" w:color="auto" w:sz="4" w:space="0"/>
              <w:bottom w:val="single" w:color="auto" w:sz="4" w:space="0"/>
              <w:right w:val="single" w:color="auto" w:sz="4" w:space="0"/>
            </w:tcBorders>
            <w:vAlign w:val="center"/>
          </w:tcPr>
          <w:p w14:paraId="0AE6F2DA">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评分细则</w:t>
            </w:r>
          </w:p>
        </w:tc>
        <w:tc>
          <w:tcPr>
            <w:tcW w:w="1051" w:type="dxa"/>
            <w:tcBorders>
              <w:top w:val="single" w:color="auto" w:sz="4" w:space="0"/>
              <w:left w:val="single" w:color="auto" w:sz="4" w:space="0"/>
              <w:bottom w:val="single" w:color="auto" w:sz="4" w:space="0"/>
              <w:right w:val="single" w:color="auto" w:sz="4" w:space="0"/>
            </w:tcBorders>
            <w:vAlign w:val="center"/>
          </w:tcPr>
          <w:p w14:paraId="4E93653E">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分值</w:t>
            </w:r>
          </w:p>
        </w:tc>
      </w:tr>
      <w:tr w14:paraId="6339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vAlign w:val="center"/>
          </w:tcPr>
          <w:p w14:paraId="61C71E6F">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类似业绩</w:t>
            </w:r>
          </w:p>
          <w:p w14:paraId="03145C2A">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7197" w:type="dxa"/>
            <w:vAlign w:val="center"/>
          </w:tcPr>
          <w:p w14:paraId="7BF8E226">
            <w:pPr>
              <w:keepNext w:val="0"/>
              <w:keepLines w:val="0"/>
              <w:widowControl/>
              <w:suppressLineNumbers w:val="0"/>
              <w:jc w:val="left"/>
              <w:rPr>
                <w:rFonts w:ascii="宋体" w:hAnsi="宋体" w:eastAsia="宋体" w:cs="宋体"/>
                <w:sz w:val="24"/>
                <w:szCs w:val="24"/>
                <w:highlight w:val="none"/>
              </w:rPr>
            </w:pPr>
            <w:r>
              <w:rPr>
                <w:rFonts w:hint="eastAsia" w:ascii="宋体" w:hAnsi="宋体" w:eastAsia="宋体" w:cs="宋体"/>
                <w:kern w:val="0"/>
                <w:sz w:val="24"/>
                <w:szCs w:val="24"/>
                <w:highlight w:val="none"/>
              </w:rPr>
              <w:t>供应商或生产商提供自2022年1月1日以来（以合同签订时间为准）</w:t>
            </w:r>
            <w:r>
              <w:rPr>
                <w:rFonts w:hint="eastAsia" w:ascii="宋体" w:hAnsi="宋体" w:eastAsia="宋体" w:cs="宋体"/>
                <w:kern w:val="0"/>
                <w:sz w:val="24"/>
                <w:szCs w:val="24"/>
                <w:highlight w:val="none"/>
                <w:lang w:val="en-US" w:eastAsia="zh-CN"/>
              </w:rPr>
              <w:t>投标产品同品牌同型号业绩合同，每提供一份得3分，最多得9分。评标时每一份业绩需同时提供完整的合同；中标通知书及中标公告截图，不提供或提供不全者不得分。</w:t>
            </w:r>
          </w:p>
        </w:tc>
        <w:tc>
          <w:tcPr>
            <w:tcW w:w="1051" w:type="dxa"/>
            <w:vAlign w:val="center"/>
          </w:tcPr>
          <w:p w14:paraId="1114FC35">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r>
      <w:tr w14:paraId="197A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vAlign w:val="center"/>
          </w:tcPr>
          <w:p w14:paraId="7BC6CB9C">
            <w:pPr>
              <w:spacing w:line="400" w:lineRule="exact"/>
              <w:jc w:val="center"/>
              <w:rPr>
                <w:rFonts w:ascii="宋体" w:hAnsi="宋体" w:eastAsia="宋体" w:cs="宋体"/>
                <w:sz w:val="24"/>
                <w:szCs w:val="24"/>
                <w:highlight w:val="none"/>
              </w:rPr>
            </w:pPr>
            <w:r>
              <w:rPr>
                <w:rFonts w:ascii="Times New Roman" w:hAnsi="Times New Roman" w:eastAsia="宋体" w:cs="Times New Roman"/>
                <w:spacing w:val="-4"/>
                <w:szCs w:val="24"/>
                <w:highlight w:val="none"/>
              </w:rPr>
              <w:t>售后服务及培训</w:t>
            </w:r>
            <w:r>
              <w:rPr>
                <w:rFonts w:ascii="Times New Roman" w:hAnsi="Times New Roman" w:eastAsia="宋体" w:cs="Times New Roman"/>
                <w:spacing w:val="-5"/>
                <w:szCs w:val="24"/>
                <w:highlight w:val="none"/>
              </w:rPr>
              <w:t>方案</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7197" w:type="dxa"/>
            <w:vAlign w:val="center"/>
          </w:tcPr>
          <w:p w14:paraId="6F493AF8">
            <w:pPr>
              <w:keepNext w:val="0"/>
              <w:keepLines w:val="0"/>
              <w:widowControl/>
              <w:suppressLineNumbers w:val="0"/>
              <w:jc w:val="left"/>
              <w:rPr>
                <w:rFonts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售后服务及培训方案：至少包括免费服务年限、技术支持范围、</w:t>
            </w:r>
            <w:r>
              <w:rPr>
                <w:rFonts w:hint="eastAsia" w:ascii="宋体" w:hAnsi="宋体" w:eastAsia="宋体" w:cs="宋体"/>
                <w:color w:val="000000"/>
                <w:kern w:val="0"/>
                <w:sz w:val="21"/>
                <w:szCs w:val="21"/>
                <w:highlight w:val="none"/>
                <w:lang w:val="en-US" w:eastAsia="zh-CN" w:bidi="ar"/>
              </w:rPr>
              <w:t>巡检服务、</w:t>
            </w:r>
            <w:r>
              <w:rPr>
                <w:rFonts w:hint="eastAsia" w:ascii="宋体" w:hAnsi="宋体" w:eastAsia="宋体" w:cs="宋体"/>
                <w:kern w:val="0"/>
                <w:sz w:val="24"/>
                <w:szCs w:val="24"/>
                <w:highlight w:val="none"/>
                <w:lang w:eastAsia="zh-CN"/>
              </w:rPr>
              <w:t>故障响应时间及保障措施、人员配备及人员培训等内容。</w:t>
            </w:r>
          </w:p>
          <w:p w14:paraId="220DBF1E">
            <w:pPr>
              <w:widowControl w:val="0"/>
              <w:spacing w:before="1" w:line="245" w:lineRule="auto"/>
              <w:ind w:right="136" w:firstLine="240" w:firstLineChars="100"/>
              <w:jc w:val="both"/>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1、售后服务及培训方案详细，售后服务体系和质保期内售后服务内容考虑周全，针对性强，得9分。</w:t>
            </w:r>
          </w:p>
          <w:p w14:paraId="4EBF4DE9">
            <w:pPr>
              <w:widowControl w:val="0"/>
              <w:spacing w:before="64" w:line="246" w:lineRule="auto"/>
              <w:ind w:left="144" w:right="28" w:hanging="29"/>
              <w:jc w:val="both"/>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2、售后服务及培训方案比较详细，售后服务体系和质保期内售后服务内容考虑比较周全，针对性比较强，得6分。</w:t>
            </w:r>
          </w:p>
          <w:p w14:paraId="50B5217C">
            <w:pPr>
              <w:spacing w:line="400" w:lineRule="exact"/>
              <w:ind w:firstLine="240" w:firstLineChars="100"/>
              <w:rPr>
                <w:rFonts w:ascii="宋体" w:hAnsi="宋体" w:eastAsia="宋体" w:cs="宋体"/>
                <w:kern w:val="0"/>
                <w:sz w:val="24"/>
                <w:szCs w:val="24"/>
                <w:highlight w:val="none"/>
              </w:rPr>
            </w:pPr>
            <w:r>
              <w:rPr>
                <w:rFonts w:hint="eastAsia" w:ascii="宋体" w:hAnsi="宋体" w:eastAsia="宋体" w:cs="宋体"/>
                <w:kern w:val="0"/>
                <w:sz w:val="24"/>
                <w:szCs w:val="24"/>
                <w:highlight w:val="none"/>
              </w:rPr>
              <w:t>3、售后服务及培训方案不详细，售后服务体系和质保期内售后服务内容考虑不周全，针对性不强，得</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分。</w:t>
            </w:r>
          </w:p>
          <w:p w14:paraId="6FCD493F">
            <w:pPr>
              <w:spacing w:line="400" w:lineRule="exact"/>
              <w:ind w:firstLine="240" w:firstLineChars="100"/>
              <w:rPr>
                <w:rFonts w:ascii="宋体" w:hAnsi="宋体" w:eastAsia="宋体" w:cs="宋体"/>
                <w:kern w:val="0"/>
                <w:sz w:val="24"/>
                <w:szCs w:val="24"/>
                <w:highlight w:val="none"/>
              </w:rPr>
            </w:pPr>
            <w:r>
              <w:rPr>
                <w:rFonts w:hint="eastAsia" w:ascii="宋体" w:hAnsi="宋体" w:eastAsia="宋体" w:cs="宋体"/>
                <w:kern w:val="0"/>
                <w:sz w:val="24"/>
                <w:szCs w:val="24"/>
                <w:highlight w:val="none"/>
              </w:rPr>
              <w:t>4、未提供不得分。</w:t>
            </w:r>
          </w:p>
        </w:tc>
        <w:tc>
          <w:tcPr>
            <w:tcW w:w="1051" w:type="dxa"/>
            <w:vAlign w:val="center"/>
          </w:tcPr>
          <w:p w14:paraId="5E2B2508">
            <w:pPr>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r>
      <w:tr w14:paraId="327D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shd w:val="clear" w:color="auto" w:fill="auto"/>
            <w:vAlign w:val="center"/>
          </w:tcPr>
          <w:p w14:paraId="454AA06C">
            <w:pPr>
              <w:spacing w:line="400" w:lineRule="exact"/>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质保期</w:t>
            </w:r>
          </w:p>
          <w:p w14:paraId="7A2C3C4E">
            <w:pPr>
              <w:spacing w:line="400" w:lineRule="exact"/>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（3分）</w:t>
            </w:r>
          </w:p>
          <w:p w14:paraId="02D28F17">
            <w:pPr>
              <w:spacing w:line="400" w:lineRule="exact"/>
              <w:jc w:val="center"/>
              <w:rPr>
                <w:rFonts w:hint="eastAsia" w:ascii="宋体" w:hAnsi="宋体" w:eastAsia="宋体" w:cs="宋体"/>
                <w:spacing w:val="-3"/>
                <w:kern w:val="2"/>
                <w:sz w:val="24"/>
                <w:szCs w:val="24"/>
                <w:highlight w:val="none"/>
                <w:lang w:val="en-US" w:eastAsia="zh-CN" w:bidi="ar-SA"/>
              </w:rPr>
            </w:pPr>
          </w:p>
        </w:tc>
        <w:tc>
          <w:tcPr>
            <w:tcW w:w="7197" w:type="dxa"/>
            <w:shd w:val="clear" w:color="auto" w:fill="auto"/>
            <w:vAlign w:val="center"/>
          </w:tcPr>
          <w:p w14:paraId="1E37E21D">
            <w:pPr>
              <w:keepNext w:val="0"/>
              <w:keepLines w:val="0"/>
              <w:widowControl/>
              <w:suppressLineNumbers w:val="0"/>
              <w:jc w:val="left"/>
              <w:rPr>
                <w:rFonts w:hint="default" w:ascii="宋体" w:hAnsi="宋体" w:eastAsia="宋体" w:cs="宋体"/>
                <w:kern w:val="2"/>
                <w:sz w:val="24"/>
                <w:szCs w:val="24"/>
                <w:highlight w:val="none"/>
                <w:lang w:val="en-US" w:eastAsia="zh-CN" w:bidi="ar-SA"/>
              </w:rPr>
            </w:pPr>
            <w:r>
              <w:rPr>
                <w:rFonts w:ascii="宋体" w:hAnsi="宋体" w:eastAsia="宋体" w:cs="宋体"/>
                <w:kern w:val="2"/>
                <w:sz w:val="24"/>
                <w:szCs w:val="24"/>
                <w:highlight w:val="none"/>
                <w:lang w:val="en-US" w:eastAsia="zh-CN" w:bidi="ar-SA"/>
              </w:rPr>
              <w:t>质保期满足招标文件要求的，不得分；在满足招标文件基础上</w:t>
            </w:r>
            <w:r>
              <w:rPr>
                <w:rFonts w:hint="eastAsia" w:ascii="宋体" w:hAnsi="宋体" w:eastAsia="宋体" w:cs="宋体"/>
                <w:kern w:val="2"/>
                <w:sz w:val="24"/>
                <w:szCs w:val="24"/>
                <w:highlight w:val="none"/>
                <w:lang w:val="en-US" w:eastAsia="zh-CN" w:bidi="ar-SA"/>
              </w:rPr>
              <w:t>每</w:t>
            </w:r>
          </w:p>
          <w:p w14:paraId="363F6B66">
            <w:pPr>
              <w:keepNext w:val="0"/>
              <w:keepLines w:val="0"/>
              <w:widowControl/>
              <w:suppressLineNumbers w:val="0"/>
              <w:jc w:val="left"/>
              <w:rPr>
                <w:rFonts w:hint="eastAsia" w:ascii="宋体" w:hAnsi="宋体" w:eastAsia="宋体" w:cs="宋体"/>
                <w:spacing w:val="14"/>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延长1年得1分；延长2年得2分；延长3年得3分，最多得3分。注：延长不足1年者，不得分。承诺中标后提供原厂保修承诺书（提供承诺书）。</w:t>
            </w:r>
          </w:p>
        </w:tc>
        <w:tc>
          <w:tcPr>
            <w:tcW w:w="1051" w:type="dxa"/>
            <w:shd w:val="clear" w:color="auto" w:fill="auto"/>
            <w:vAlign w:val="center"/>
          </w:tcPr>
          <w:p w14:paraId="5B60E0D1">
            <w:pPr>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w:t>
            </w:r>
          </w:p>
        </w:tc>
      </w:tr>
      <w:tr w14:paraId="2EEB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vAlign w:val="center"/>
          </w:tcPr>
          <w:p w14:paraId="18470A5A">
            <w:pPr>
              <w:keepNext w:val="0"/>
              <w:keepLines w:val="0"/>
              <w:widowControl/>
              <w:suppressLineNumbers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质保期外服务承诺</w:t>
            </w:r>
          </w:p>
          <w:p w14:paraId="3CC0345C">
            <w:pPr>
              <w:keepNext w:val="0"/>
              <w:keepLines w:val="0"/>
              <w:widowControl/>
              <w:suppressLineNumbers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（2分）</w:t>
            </w:r>
          </w:p>
          <w:p w14:paraId="3865FBC1">
            <w:pPr>
              <w:keepNext w:val="0"/>
              <w:keepLines w:val="0"/>
              <w:widowControl/>
              <w:suppressLineNumbers w:val="0"/>
              <w:jc w:val="left"/>
              <w:rPr>
                <w:rFonts w:hint="eastAsia" w:ascii="宋体" w:hAnsi="宋体" w:eastAsia="宋体" w:cs="宋体"/>
                <w:kern w:val="2"/>
                <w:sz w:val="24"/>
                <w:szCs w:val="24"/>
                <w:highlight w:val="none"/>
                <w:lang w:val="en-US" w:eastAsia="zh-CN" w:bidi="ar-SA"/>
              </w:rPr>
            </w:pPr>
          </w:p>
        </w:tc>
        <w:tc>
          <w:tcPr>
            <w:tcW w:w="7197" w:type="dxa"/>
            <w:vAlign w:val="center"/>
          </w:tcPr>
          <w:p w14:paraId="4D3B53D0">
            <w:pPr>
              <w:keepNext w:val="0"/>
              <w:keepLines w:val="0"/>
              <w:widowControl/>
              <w:suppressLineNumbers w:val="0"/>
              <w:jc w:val="left"/>
              <w:rPr>
                <w:rFonts w:hint="eastAsia" w:ascii="宋体" w:hAnsi="宋体" w:eastAsia="宋体" w:cs="宋体"/>
                <w:kern w:val="2"/>
                <w:sz w:val="24"/>
                <w:szCs w:val="24"/>
                <w:highlight w:val="none"/>
                <w:lang w:val="en-US" w:eastAsia="zh-CN" w:bidi="ar-SA"/>
              </w:rPr>
            </w:pPr>
            <w:r>
              <w:rPr>
                <w:rFonts w:ascii="宋体" w:hAnsi="宋体" w:eastAsia="宋体" w:cs="宋体"/>
                <w:kern w:val="2"/>
                <w:sz w:val="24"/>
                <w:szCs w:val="24"/>
                <w:highlight w:val="none"/>
                <w:lang w:val="en-US" w:eastAsia="zh-CN" w:bidi="ar-SA"/>
              </w:rPr>
              <w:t>质保期外服务承诺符合项目特点，全面、具体、详细、切实对招</w:t>
            </w:r>
            <w:r>
              <w:rPr>
                <w:rFonts w:hint="eastAsia" w:ascii="宋体" w:hAnsi="宋体" w:eastAsia="宋体" w:cs="宋体"/>
                <w:kern w:val="2"/>
                <w:sz w:val="24"/>
                <w:szCs w:val="24"/>
                <w:highlight w:val="none"/>
                <w:lang w:val="en-US" w:eastAsia="zh-CN" w:bidi="ar-SA"/>
              </w:rPr>
              <w:t>标人有利的得2分；承诺不全面、不具体或者针对性不强，对招标人没有切实有利影响的，得1分，没有不得分。</w:t>
            </w:r>
          </w:p>
        </w:tc>
        <w:tc>
          <w:tcPr>
            <w:tcW w:w="1051" w:type="dxa"/>
            <w:vAlign w:val="center"/>
          </w:tcPr>
          <w:p w14:paraId="11556241">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14:paraId="176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vAlign w:val="center"/>
          </w:tcPr>
          <w:p w14:paraId="725B78DE">
            <w:pPr>
              <w:spacing w:line="400" w:lineRule="exact"/>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节能/环保清单产品（2分）</w:t>
            </w:r>
          </w:p>
        </w:tc>
        <w:tc>
          <w:tcPr>
            <w:tcW w:w="7197" w:type="dxa"/>
            <w:vAlign w:val="center"/>
          </w:tcPr>
          <w:p w14:paraId="526E84F3">
            <w:pPr>
              <w:widowControl w:val="0"/>
              <w:spacing w:before="117" w:line="274" w:lineRule="auto"/>
              <w:ind w:right="18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ascii="宋体" w:hAnsi="宋体" w:eastAsia="宋体" w:cs="宋体"/>
                <w:kern w:val="2"/>
                <w:sz w:val="24"/>
                <w:szCs w:val="24"/>
                <w:highlight w:val="none"/>
                <w:lang w:val="en-US" w:eastAsia="zh-CN" w:bidi="ar-SA"/>
              </w:rPr>
              <w:t>所投产品具有有效的节能产品认证的1分/个，本项最高得1分。</w:t>
            </w:r>
          </w:p>
          <w:p w14:paraId="2241D0F4">
            <w:pPr>
              <w:widowControl w:val="0"/>
              <w:spacing w:before="117" w:line="274" w:lineRule="auto"/>
              <w:ind w:right="18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ascii="宋体" w:hAnsi="宋体" w:eastAsia="宋体" w:cs="宋体"/>
                <w:kern w:val="2"/>
                <w:sz w:val="24"/>
                <w:szCs w:val="24"/>
                <w:highlight w:val="none"/>
                <w:lang w:val="en-US" w:eastAsia="zh-CN" w:bidi="ar-SA"/>
              </w:rPr>
              <w:t>所投产品具有有效的环境标志产品认证的1分/个，本项最高得1分</w:t>
            </w:r>
            <w:r>
              <w:rPr>
                <w:rFonts w:hint="eastAsia" w:ascii="宋体" w:hAnsi="宋体" w:eastAsia="宋体" w:cs="宋体"/>
                <w:kern w:val="2"/>
                <w:sz w:val="24"/>
                <w:szCs w:val="24"/>
                <w:highlight w:val="none"/>
                <w:lang w:val="en-US" w:eastAsia="zh-CN" w:bidi="ar-SA"/>
              </w:rPr>
              <w:t>。</w:t>
            </w:r>
          </w:p>
          <w:p w14:paraId="1EC9269B">
            <w:pPr>
              <w:widowControl w:val="0"/>
              <w:spacing w:before="117" w:line="274" w:lineRule="auto"/>
              <w:ind w:right="180" w:rightChars="0"/>
              <w:jc w:val="both"/>
              <w:rPr>
                <w:rFonts w:hint="eastAsia" w:ascii="宋体" w:hAnsi="宋体" w:eastAsia="宋体" w:cs="宋体"/>
                <w:spacing w:val="14"/>
                <w:kern w:val="2"/>
                <w:sz w:val="24"/>
                <w:szCs w:val="24"/>
                <w:highlight w:val="none"/>
                <w:lang w:val="en-US" w:eastAsia="zh-CN" w:bidi="ar-SA"/>
              </w:rPr>
            </w:pPr>
            <w:r>
              <w:rPr>
                <w:rFonts w:hint="eastAsia" w:ascii="宋体" w:hAnsi="宋体" w:eastAsia="宋体" w:cs="宋体"/>
                <w:spacing w:val="14"/>
                <w:kern w:val="2"/>
                <w:sz w:val="24"/>
                <w:szCs w:val="24"/>
                <w:highlight w:val="none"/>
                <w:lang w:val="en-US" w:eastAsia="zh-CN" w:bidi="ar-SA"/>
              </w:rPr>
              <w:t>注：投标文件</w:t>
            </w:r>
            <w:r>
              <w:rPr>
                <w:rFonts w:ascii="宋体" w:hAnsi="宋体" w:eastAsia="宋体" w:cs="宋体"/>
                <w:kern w:val="2"/>
                <w:sz w:val="24"/>
                <w:szCs w:val="24"/>
                <w:highlight w:val="none"/>
                <w:lang w:val="en-US" w:eastAsia="zh-CN" w:bidi="ar-SA"/>
              </w:rPr>
              <w:t>中提供处于有效期内的节能/环境标志产品认证证书扫描件或该产品在中国政府采购网或全国认证认可信息公共服务平台上查询到的相应网页截图）</w:t>
            </w:r>
            <w:r>
              <w:rPr>
                <w:rFonts w:hint="eastAsia" w:ascii="宋体" w:hAnsi="宋体" w:eastAsia="宋体" w:cs="宋体"/>
                <w:kern w:val="2"/>
                <w:sz w:val="24"/>
                <w:szCs w:val="24"/>
                <w:highlight w:val="none"/>
                <w:lang w:val="en-US" w:eastAsia="zh-CN" w:bidi="ar-SA"/>
              </w:rPr>
              <w:t>。</w:t>
            </w:r>
          </w:p>
        </w:tc>
        <w:tc>
          <w:tcPr>
            <w:tcW w:w="1051" w:type="dxa"/>
            <w:vAlign w:val="center"/>
          </w:tcPr>
          <w:p w14:paraId="2AB2B36A">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bl>
    <w:p w14:paraId="0434FE7B">
      <w:pPr>
        <w:widowControl w:val="0"/>
        <w:spacing w:after="120" w:line="400" w:lineRule="exact"/>
        <w:ind w:firstLine="211" w:firstLineChars="100"/>
        <w:jc w:val="both"/>
        <w:rPr>
          <w:rFonts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3、技术评分45分</w:t>
      </w:r>
    </w:p>
    <w:tbl>
      <w:tblPr>
        <w:tblStyle w:val="3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7"/>
        <w:gridCol w:w="7444"/>
        <w:gridCol w:w="1022"/>
      </w:tblGrid>
      <w:tr w14:paraId="03A4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1137" w:type="dxa"/>
            <w:tcBorders>
              <w:top w:val="single" w:color="auto" w:sz="4" w:space="0"/>
              <w:left w:val="single" w:color="auto" w:sz="4" w:space="0"/>
              <w:bottom w:val="single" w:color="auto" w:sz="4" w:space="0"/>
              <w:right w:val="single" w:color="auto" w:sz="4" w:space="0"/>
            </w:tcBorders>
            <w:vAlign w:val="center"/>
          </w:tcPr>
          <w:p w14:paraId="2402D147">
            <w:pPr>
              <w:spacing w:line="276"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44" w:type="dxa"/>
            <w:tcBorders>
              <w:top w:val="single" w:color="auto" w:sz="4" w:space="0"/>
              <w:left w:val="single" w:color="auto" w:sz="4" w:space="0"/>
              <w:bottom w:val="single" w:color="auto" w:sz="4" w:space="0"/>
              <w:right w:val="single" w:color="auto" w:sz="4" w:space="0"/>
            </w:tcBorders>
            <w:vAlign w:val="center"/>
          </w:tcPr>
          <w:p w14:paraId="19DC3B13">
            <w:pPr>
              <w:spacing w:line="276"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评分细则</w:t>
            </w:r>
          </w:p>
        </w:tc>
        <w:tc>
          <w:tcPr>
            <w:tcW w:w="1022" w:type="dxa"/>
            <w:tcBorders>
              <w:top w:val="single" w:color="auto" w:sz="4" w:space="0"/>
              <w:left w:val="single" w:color="auto" w:sz="4" w:space="0"/>
              <w:bottom w:val="single" w:color="auto" w:sz="4" w:space="0"/>
              <w:right w:val="single" w:color="auto" w:sz="4" w:space="0"/>
            </w:tcBorders>
            <w:vAlign w:val="center"/>
          </w:tcPr>
          <w:p w14:paraId="1149C143">
            <w:pPr>
              <w:spacing w:line="276"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分值</w:t>
            </w:r>
          </w:p>
        </w:tc>
      </w:tr>
      <w:tr w14:paraId="053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4" w:hRule="exact"/>
          <w:jc w:val="center"/>
        </w:trPr>
        <w:tc>
          <w:tcPr>
            <w:tcW w:w="1137" w:type="dxa"/>
            <w:vAlign w:val="center"/>
          </w:tcPr>
          <w:p w14:paraId="66FFC06E">
            <w:pPr>
              <w:spacing w:line="276" w:lineRule="auto"/>
              <w:jc w:val="center"/>
              <w:rPr>
                <w:rFonts w:ascii="宋体" w:hAnsi="宋体" w:eastAsia="宋体" w:cs="宋体"/>
                <w:sz w:val="24"/>
                <w:szCs w:val="24"/>
                <w:highlight w:val="none"/>
              </w:rPr>
            </w:pPr>
            <w:r>
              <w:rPr>
                <w:rFonts w:hint="eastAsia" w:ascii="宋体" w:hAnsi="宋体" w:eastAsia="宋体" w:cs="宋体"/>
                <w:kern w:val="0"/>
                <w:sz w:val="24"/>
                <w:szCs w:val="24"/>
                <w:highlight w:val="none"/>
              </w:rPr>
              <w:t>技术规格响应程度（</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分）</w:t>
            </w:r>
          </w:p>
        </w:tc>
        <w:tc>
          <w:tcPr>
            <w:tcW w:w="7444" w:type="dxa"/>
          </w:tcPr>
          <w:p w14:paraId="069FFBBA">
            <w:pPr>
              <w:keepNext w:val="0"/>
              <w:keepLines w:val="0"/>
              <w:widowControl/>
              <w:suppressLineNumbers w:val="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货物技术参数、性能及产品功能全部满足招标文件要求得满分30分；</w:t>
            </w:r>
          </w:p>
          <w:p w14:paraId="5F6E92ED">
            <w:pPr>
              <w:keepNext w:val="0"/>
              <w:keepLines w:val="0"/>
              <w:widowControl/>
              <w:suppressLineNumbers w:val="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标注★的技术指标每</w:t>
            </w:r>
            <w:r>
              <w:rPr>
                <w:rFonts w:hint="eastAsia" w:ascii="宋体" w:hAnsi="宋体" w:eastAsia="宋体" w:cs="宋体"/>
                <w:kern w:val="0"/>
                <w:sz w:val="24"/>
                <w:szCs w:val="24"/>
                <w:highlight w:val="none"/>
                <w:lang w:val="en-US" w:eastAsia="zh-CN"/>
              </w:rPr>
              <w:t>一条不满足（负偏差）扣3分，非标注★的技术指标每一条不满足（（负偏差））扣1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扣完为止。</w:t>
            </w:r>
          </w:p>
          <w:p w14:paraId="0173EE68">
            <w:pPr>
              <w:spacing w:line="276" w:lineRule="auto"/>
              <w:ind w:firstLine="241"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注：投标人必须在投标文件中提供技术支持资料。技术支持资料以检测机构出具的检验报告或产品说明书或技术白皮书、彩页或供应商须知前附表允许的其他形式为准，不符合前述要求的，视为无技术支持资料</w:t>
            </w:r>
            <w:r>
              <w:rPr>
                <w:rFonts w:hint="eastAsia" w:ascii="宋体" w:hAnsi="宋体" w:eastAsia="宋体" w:cs="宋体"/>
                <w:kern w:val="0"/>
                <w:sz w:val="24"/>
                <w:szCs w:val="24"/>
                <w:highlight w:val="none"/>
                <w:lang w:val="en-US" w:eastAsia="zh-CN"/>
              </w:rPr>
              <w:t>。</w:t>
            </w:r>
          </w:p>
        </w:tc>
        <w:tc>
          <w:tcPr>
            <w:tcW w:w="1022" w:type="dxa"/>
            <w:vAlign w:val="center"/>
          </w:tcPr>
          <w:p w14:paraId="13850397">
            <w:pPr>
              <w:spacing w:line="276"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r>
      <w:tr w14:paraId="3EF5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exact"/>
          <w:jc w:val="center"/>
        </w:trPr>
        <w:tc>
          <w:tcPr>
            <w:tcW w:w="1137" w:type="dxa"/>
            <w:vAlign w:val="center"/>
          </w:tcPr>
          <w:p w14:paraId="73DFA127">
            <w:pPr>
              <w:keepNext w:val="0"/>
              <w:keepLines w:val="0"/>
              <w:widowControl/>
              <w:suppressLineNumbers w:val="0"/>
              <w:jc w:val="left"/>
              <w:rPr>
                <w:rFonts w:ascii="宋体" w:hAnsi="宋体" w:eastAsia="宋体" w:cs="宋体"/>
                <w:sz w:val="24"/>
                <w:szCs w:val="24"/>
                <w:highlight w:val="none"/>
                <w:lang w:val="en-US" w:eastAsia="zh-CN"/>
              </w:rPr>
            </w:pPr>
            <w:r>
              <w:rPr>
                <w:rFonts w:ascii="宋体" w:hAnsi="宋体" w:eastAsia="宋体" w:cs="宋体"/>
                <w:sz w:val="24"/>
                <w:szCs w:val="24"/>
                <w:highlight w:val="none"/>
                <w:lang w:val="en-US" w:eastAsia="zh-CN"/>
              </w:rPr>
              <w:t>设备</w:t>
            </w:r>
            <w:r>
              <w:rPr>
                <w:rFonts w:hint="eastAsia" w:ascii="宋体" w:hAnsi="宋体" w:eastAsia="宋体" w:cs="宋体"/>
                <w:sz w:val="24"/>
                <w:szCs w:val="24"/>
                <w:highlight w:val="none"/>
                <w:lang w:val="en-US" w:eastAsia="zh-CN"/>
              </w:rPr>
              <w:t>工艺</w:t>
            </w:r>
          </w:p>
          <w:p w14:paraId="1A07B87C">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p w14:paraId="552E3B00">
            <w:pPr>
              <w:keepNext w:val="0"/>
              <w:keepLines w:val="0"/>
              <w:widowControl/>
              <w:suppressLineNumbers w:val="0"/>
              <w:jc w:val="left"/>
              <w:rPr>
                <w:rFonts w:ascii="宋体" w:hAnsi="宋体" w:eastAsia="宋体" w:cs="宋体"/>
                <w:sz w:val="24"/>
                <w:szCs w:val="24"/>
                <w:highlight w:val="none"/>
                <w:lang w:val="en-US" w:eastAsia="zh-CN"/>
              </w:rPr>
            </w:pPr>
          </w:p>
        </w:tc>
        <w:tc>
          <w:tcPr>
            <w:tcW w:w="7444" w:type="dxa"/>
            <w:vAlign w:val="center"/>
          </w:tcPr>
          <w:p w14:paraId="10BD958C">
            <w:pPr>
              <w:keepNext w:val="0"/>
              <w:keepLines w:val="0"/>
              <w:widowControl/>
              <w:suppressLineNumbers w:val="0"/>
              <w:jc w:val="left"/>
              <w:rPr>
                <w:rFonts w:ascii="宋体" w:hAnsi="宋体" w:eastAsia="宋体" w:cs="宋体"/>
                <w:sz w:val="24"/>
                <w:szCs w:val="24"/>
                <w:highlight w:val="none"/>
                <w:lang w:val="en-US" w:eastAsia="zh-CN"/>
              </w:rPr>
            </w:pPr>
            <w:r>
              <w:rPr>
                <w:rFonts w:ascii="宋体" w:hAnsi="宋体" w:eastAsia="宋体" w:cs="宋体"/>
                <w:sz w:val="24"/>
                <w:szCs w:val="24"/>
                <w:highlight w:val="none"/>
                <w:lang w:val="en-US" w:eastAsia="zh-CN"/>
              </w:rPr>
              <w:t>根据项目特性结合各设备制造工艺、稳定性、产品操控性、性能</w:t>
            </w:r>
          </w:p>
          <w:p w14:paraId="34350381">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及技术先进性等进行打分；</w:t>
            </w:r>
          </w:p>
          <w:p w14:paraId="05C9AA3E">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产品制造工艺、稳定性好,产品操控性、性能、技术先进性和安</w:t>
            </w:r>
          </w:p>
          <w:p w14:paraId="191E7E81">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全性(操作维修安全等)高的得8分；产品制造工艺、稳定性较</w:t>
            </w:r>
          </w:p>
          <w:p w14:paraId="4A694D5F">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好，产品操控性、性能、技术先进性和安全性(操作维修安全等)</w:t>
            </w:r>
          </w:p>
          <w:p w14:paraId="793ECA7B">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较高的得5分；产品制造工艺、稳定性、产品操控性、性能、</w:t>
            </w:r>
          </w:p>
          <w:p w14:paraId="4CC6D5B7">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技术先进性安全性(操作维修安全等)一般的得2分，不满足项</w:t>
            </w:r>
          </w:p>
          <w:p w14:paraId="2CCDFD18">
            <w:pPr>
              <w:keepNext w:val="0"/>
              <w:keepLines w:val="0"/>
              <w:widowControl/>
              <w:suppressLineNumbers w:val="0"/>
              <w:jc w:val="left"/>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目要求或未提供的不得分。</w:t>
            </w:r>
          </w:p>
          <w:p w14:paraId="5F1CC3F1">
            <w:pPr>
              <w:keepNext w:val="0"/>
              <w:keepLines w:val="0"/>
              <w:widowControl/>
              <w:suppressLineNumbers w:val="0"/>
              <w:jc w:val="left"/>
              <w:rPr>
                <w:rFonts w:ascii="宋体" w:hAnsi="宋体" w:eastAsia="宋体" w:cs="宋体"/>
                <w:sz w:val="24"/>
                <w:szCs w:val="24"/>
                <w:highlight w:val="none"/>
                <w:lang w:val="en-US" w:eastAsia="zh-CN"/>
              </w:rPr>
            </w:pPr>
          </w:p>
        </w:tc>
        <w:tc>
          <w:tcPr>
            <w:tcW w:w="1022" w:type="dxa"/>
            <w:vAlign w:val="center"/>
          </w:tcPr>
          <w:p w14:paraId="76E86730">
            <w:pPr>
              <w:keepNext w:val="0"/>
              <w:keepLines w:val="0"/>
              <w:widowControl/>
              <w:suppressLineNumbers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r>
      <w:tr w14:paraId="1BF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exact"/>
          <w:jc w:val="center"/>
        </w:trPr>
        <w:tc>
          <w:tcPr>
            <w:tcW w:w="1137" w:type="dxa"/>
            <w:vAlign w:val="center"/>
          </w:tcPr>
          <w:p w14:paraId="1C288E97">
            <w:pPr>
              <w:keepNext w:val="0"/>
              <w:keepLines w:val="0"/>
              <w:widowControl/>
              <w:suppressLineNumbers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备品备件保障措施（5分）</w:t>
            </w:r>
          </w:p>
        </w:tc>
        <w:tc>
          <w:tcPr>
            <w:tcW w:w="7444" w:type="dxa"/>
            <w:vAlign w:val="center"/>
          </w:tcPr>
          <w:p w14:paraId="722928BB">
            <w:pPr>
              <w:keepNext w:val="0"/>
              <w:keepLines w:val="0"/>
              <w:widowControl/>
              <w:suppressLineNumbers w:val="0"/>
              <w:jc w:val="left"/>
              <w:rPr>
                <w:rFonts w:ascii="宋体" w:hAnsi="宋体" w:eastAsia="宋体" w:cs="宋体"/>
                <w:sz w:val="24"/>
                <w:szCs w:val="24"/>
                <w:highlight w:val="none"/>
              </w:rPr>
            </w:pPr>
            <w:r>
              <w:rPr>
                <w:rFonts w:ascii="宋体" w:hAnsi="宋体" w:eastAsia="宋体" w:cs="宋体"/>
                <w:sz w:val="24"/>
                <w:szCs w:val="24"/>
                <w:highlight w:val="none"/>
                <w:lang w:val="en-US" w:eastAsia="zh-CN"/>
              </w:rPr>
              <w:t>备品备件保障措施考虑周全、高效、可行，完全满足项目要求的，</w:t>
            </w:r>
            <w:r>
              <w:rPr>
                <w:rFonts w:hint="eastAsia" w:ascii="宋体" w:hAnsi="宋体" w:eastAsia="宋体" w:cs="宋体"/>
                <w:sz w:val="24"/>
                <w:szCs w:val="24"/>
                <w:highlight w:val="none"/>
                <w:lang w:val="en-US" w:eastAsia="zh-CN"/>
              </w:rPr>
              <w:t>得5分；缺乏针对性和可靠、有效的技术组织措施的，基本能够满足项目要求的，得3分；完全不能满足项目要求的，不能完全满足项目要求的得1分，不满足项目要求或未提供的不得分。</w:t>
            </w:r>
          </w:p>
        </w:tc>
        <w:tc>
          <w:tcPr>
            <w:tcW w:w="1022" w:type="dxa"/>
            <w:vAlign w:val="center"/>
          </w:tcPr>
          <w:p w14:paraId="41A5147F">
            <w:pPr>
              <w:widowControl/>
              <w:adjustRightInd w:val="0"/>
              <w:snapToGrid w:val="0"/>
              <w:spacing w:line="276"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44C4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4" w:hRule="exact"/>
          <w:jc w:val="center"/>
        </w:trPr>
        <w:tc>
          <w:tcPr>
            <w:tcW w:w="1137" w:type="dxa"/>
            <w:vAlign w:val="center"/>
          </w:tcPr>
          <w:p w14:paraId="190C39E3">
            <w:pPr>
              <w:spacing w:line="276" w:lineRule="auto"/>
              <w:jc w:val="center"/>
              <w:rPr>
                <w:rFonts w:ascii="宋体" w:hAnsi="宋体" w:eastAsia="宋体" w:cs="宋体"/>
                <w:sz w:val="24"/>
                <w:szCs w:val="24"/>
                <w:highlight w:val="none"/>
              </w:rPr>
            </w:pPr>
            <w:r>
              <w:rPr>
                <w:rFonts w:ascii="宋体" w:hAnsi="宋体" w:eastAsia="宋体" w:cs="宋体"/>
                <w:sz w:val="24"/>
                <w:szCs w:val="24"/>
                <w:highlight w:val="none"/>
              </w:rPr>
              <w:t>针对分析的突发状况提供的应急预案</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7444" w:type="dxa"/>
            <w:vAlign w:val="center"/>
          </w:tcPr>
          <w:p w14:paraId="4A300E95">
            <w:pPr>
              <w:adjustRightInd w:val="0"/>
              <w:snapToGrid w:val="0"/>
              <w:spacing w:line="276" w:lineRule="auto"/>
              <w:jc w:val="left"/>
              <w:rPr>
                <w:rFonts w:ascii="宋体" w:hAnsi="宋体" w:eastAsia="宋体" w:cs="宋体"/>
                <w:sz w:val="24"/>
                <w:szCs w:val="24"/>
                <w:highlight w:val="none"/>
              </w:rPr>
            </w:pPr>
            <w:r>
              <w:rPr>
                <w:rFonts w:ascii="宋体" w:hAnsi="宋体" w:eastAsia="宋体" w:cs="宋体"/>
                <w:sz w:val="24"/>
                <w:szCs w:val="24"/>
                <w:highlight w:val="none"/>
              </w:rPr>
              <w:t>针对分析的突发状况提供的应急预案科学严谨得</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分；针对分析的突发状况提供的应急预案合理可行得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分；针对分析的突发状况提供的应急预案需进一步完善得</w:t>
            </w:r>
            <w:r>
              <w:rPr>
                <w:rFonts w:hint="eastAsia" w:ascii="宋体" w:hAnsi="宋体" w:eastAsia="宋体" w:cs="宋体"/>
                <w:sz w:val="24"/>
                <w:szCs w:val="24"/>
                <w:highlight w:val="none"/>
                <w:lang w:val="en-US" w:eastAsia="zh-CN"/>
              </w:rPr>
              <w:t>0.5</w:t>
            </w:r>
            <w:r>
              <w:rPr>
                <w:rFonts w:ascii="宋体" w:hAnsi="宋体" w:eastAsia="宋体" w:cs="宋体"/>
                <w:sz w:val="24"/>
                <w:szCs w:val="24"/>
                <w:highlight w:val="none"/>
              </w:rPr>
              <w:t>分；未提供者不得分。</w:t>
            </w:r>
          </w:p>
        </w:tc>
        <w:tc>
          <w:tcPr>
            <w:tcW w:w="1022" w:type="dxa"/>
            <w:vAlign w:val="center"/>
          </w:tcPr>
          <w:p w14:paraId="797B0D5C">
            <w:pPr>
              <w:widowControl/>
              <w:adjustRightInd w:val="0"/>
              <w:snapToGrid w:val="0"/>
              <w:spacing w:line="276"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w:t>
            </w:r>
          </w:p>
        </w:tc>
      </w:tr>
    </w:tbl>
    <w:p w14:paraId="25071116">
      <w:pPr>
        <w:rPr>
          <w:rFonts w:hint="eastAsia" w:ascii="宋体" w:hAnsi="宋体" w:eastAsia="宋体" w:cs="宋体"/>
          <w:b/>
          <w:sz w:val="28"/>
          <w:szCs w:val="28"/>
          <w:lang w:eastAsia="zh-CN"/>
        </w:rPr>
      </w:pPr>
      <w:r>
        <w:rPr>
          <w:rFonts w:hint="eastAsia" w:ascii="宋体" w:hAnsi="宋体" w:eastAsia="宋体" w:cs="宋体"/>
          <w:b/>
          <w:sz w:val="28"/>
          <w:szCs w:val="28"/>
        </w:rPr>
        <w:t>更正为</w:t>
      </w:r>
      <w:r>
        <w:rPr>
          <w:rFonts w:hint="eastAsia" w:ascii="宋体" w:hAnsi="宋体" w:eastAsia="宋体" w:cs="宋体"/>
          <w:b/>
          <w:sz w:val="28"/>
          <w:szCs w:val="28"/>
          <w:lang w:eastAsia="zh-CN"/>
        </w:rPr>
        <w:t>：</w:t>
      </w: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126"/>
        <w:gridCol w:w="5245"/>
      </w:tblGrid>
      <w:tr w14:paraId="15B0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980" w:type="dxa"/>
            <w:gridSpan w:val="2"/>
            <w:noWrap w:val="0"/>
            <w:vAlign w:val="center"/>
          </w:tcPr>
          <w:p w14:paraId="57999EFD">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26" w:type="dxa"/>
            <w:noWrap w:val="0"/>
            <w:vAlign w:val="center"/>
          </w:tcPr>
          <w:p w14:paraId="7B2F4767">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245" w:type="dxa"/>
            <w:noWrap w:val="0"/>
            <w:vAlign w:val="center"/>
          </w:tcPr>
          <w:p w14:paraId="60413456">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1B38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5DD0E88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126" w:type="dxa"/>
            <w:noWrap w:val="0"/>
            <w:vAlign w:val="center"/>
          </w:tcPr>
          <w:p w14:paraId="5F15787A">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r>
              <w:rPr>
                <w:rFonts w:hint="eastAsia" w:ascii="Times New Roman" w:hAnsi="Times New Roman" w:eastAsia="宋体" w:cs="宋体"/>
                <w:color w:val="auto"/>
                <w:kern w:val="0"/>
                <w:szCs w:val="21"/>
                <w:highlight w:val="none"/>
                <w:lang w:eastAsia="zh-CN"/>
              </w:rPr>
              <w:t>（</w:t>
            </w:r>
            <w:r>
              <w:rPr>
                <w:rFonts w:hint="eastAsia" w:ascii="宋体" w:hAnsi="宋体" w:eastAsia="宋体" w:cs="宋体"/>
                <w:color w:val="auto"/>
                <w:kern w:val="0"/>
                <w:szCs w:val="21"/>
                <w:highlight w:val="none"/>
              </w:rPr>
              <w:t>总分100分</w:t>
            </w:r>
            <w:r>
              <w:rPr>
                <w:rFonts w:hint="eastAsia" w:ascii="Times New Roman" w:hAnsi="Times New Roman" w:eastAsia="宋体" w:cs="宋体"/>
                <w:color w:val="auto"/>
                <w:kern w:val="0"/>
                <w:szCs w:val="21"/>
                <w:highlight w:val="none"/>
                <w:lang w:eastAsia="zh-CN"/>
              </w:rPr>
              <w:t>）</w:t>
            </w:r>
          </w:p>
        </w:tc>
        <w:tc>
          <w:tcPr>
            <w:tcW w:w="5245" w:type="dxa"/>
            <w:noWrap w:val="0"/>
            <w:vAlign w:val="center"/>
          </w:tcPr>
          <w:p w14:paraId="373724F2">
            <w:pPr>
              <w:keepNext w:val="0"/>
              <w:keepLines w:val="0"/>
              <w:pageBreakBefore w:val="0"/>
              <w:kinsoku/>
              <w:wordWrap/>
              <w:overflowPunct/>
              <w:topLinePunct w:val="0"/>
              <w:autoSpaceDE w:val="0"/>
              <w:autoSpaceDN w:val="0"/>
              <w:bidi w:val="0"/>
              <w:adjustRightInd w:val="0"/>
              <w:snapToGrid/>
              <w:spacing w:before="0" w:beforeLines="10" w:line="360" w:lineRule="auto"/>
              <w:ind w:left="38" w:leftChars="18"/>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报价得分：</w:t>
            </w:r>
            <w:r>
              <w:rPr>
                <w:rFonts w:hint="eastAsia" w:ascii="宋体" w:hAnsi="宋体" w:eastAsia="宋体" w:cs="宋体"/>
                <w:b/>
                <w:bCs/>
                <w:color w:val="auto"/>
                <w:kern w:val="0"/>
                <w:sz w:val="21"/>
                <w:szCs w:val="21"/>
                <w:lang w:val="en-US" w:eastAsia="zh-CN"/>
              </w:rPr>
              <w:t>30</w:t>
            </w:r>
            <w:r>
              <w:rPr>
                <w:rFonts w:hint="eastAsia" w:ascii="宋体" w:hAnsi="宋体" w:eastAsia="宋体" w:cs="宋体"/>
                <w:b/>
                <w:bCs/>
                <w:color w:val="auto"/>
                <w:kern w:val="0"/>
                <w:sz w:val="21"/>
                <w:szCs w:val="21"/>
                <w:lang w:eastAsia="zh-CN"/>
              </w:rPr>
              <w:t>分</w:t>
            </w:r>
          </w:p>
          <w:p w14:paraId="1B030C33">
            <w:pPr>
              <w:keepNext w:val="0"/>
              <w:keepLines w:val="0"/>
              <w:pageBreakBefore w:val="0"/>
              <w:kinsoku/>
              <w:wordWrap/>
              <w:overflowPunct/>
              <w:topLinePunct w:val="0"/>
              <w:autoSpaceDE w:val="0"/>
              <w:autoSpaceDN w:val="0"/>
              <w:bidi w:val="0"/>
              <w:adjustRightInd w:val="0"/>
              <w:snapToGrid/>
              <w:spacing w:before="0" w:beforeLines="10" w:line="360" w:lineRule="auto"/>
              <w:ind w:left="38" w:leftChars="18"/>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技术部分：</w:t>
            </w:r>
            <w:r>
              <w:rPr>
                <w:rFonts w:hint="eastAsia" w:ascii="宋体" w:hAnsi="宋体" w:eastAsia="宋体" w:cs="宋体"/>
                <w:b/>
                <w:bCs/>
                <w:color w:val="auto"/>
                <w:kern w:val="0"/>
                <w:sz w:val="21"/>
                <w:szCs w:val="21"/>
                <w:lang w:val="en-US" w:eastAsia="zh-CN"/>
              </w:rPr>
              <w:t>59</w:t>
            </w:r>
            <w:r>
              <w:rPr>
                <w:rFonts w:hint="eastAsia" w:ascii="宋体" w:hAnsi="宋体" w:eastAsia="宋体" w:cs="宋体"/>
                <w:b/>
                <w:bCs/>
                <w:color w:val="auto"/>
                <w:kern w:val="0"/>
                <w:sz w:val="21"/>
                <w:szCs w:val="21"/>
                <w:lang w:eastAsia="zh-CN"/>
              </w:rPr>
              <w:t>分</w:t>
            </w:r>
          </w:p>
          <w:p w14:paraId="549A1393">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lang w:eastAsia="zh-CN"/>
              </w:rPr>
            </w:pPr>
            <w:r>
              <w:rPr>
                <w:rFonts w:hint="eastAsia" w:ascii="宋体" w:hAnsi="宋体" w:eastAsia="宋体" w:cs="宋体"/>
                <w:b/>
                <w:bCs/>
                <w:color w:val="auto"/>
                <w:kern w:val="0"/>
                <w:sz w:val="21"/>
                <w:szCs w:val="21"/>
                <w:lang w:eastAsia="zh-CN"/>
              </w:rPr>
              <w:t>商务部分：</w:t>
            </w:r>
            <w:r>
              <w:rPr>
                <w:rFonts w:hint="eastAsia" w:ascii="宋体" w:hAnsi="宋体" w:eastAsia="宋体" w:cs="宋体"/>
                <w:b/>
                <w:bCs/>
                <w:color w:val="auto"/>
                <w:kern w:val="0"/>
                <w:sz w:val="21"/>
                <w:szCs w:val="21"/>
                <w:lang w:val="en-US" w:eastAsia="zh-CN"/>
              </w:rPr>
              <w:t>11</w:t>
            </w:r>
            <w:r>
              <w:rPr>
                <w:rFonts w:hint="eastAsia" w:ascii="宋体" w:hAnsi="宋体" w:eastAsia="宋体" w:cs="宋体"/>
                <w:b/>
                <w:bCs/>
                <w:color w:val="auto"/>
                <w:kern w:val="0"/>
                <w:sz w:val="21"/>
                <w:szCs w:val="21"/>
                <w:lang w:eastAsia="zh-CN"/>
              </w:rPr>
              <w:t>分</w:t>
            </w:r>
          </w:p>
        </w:tc>
      </w:tr>
      <w:tr w14:paraId="3879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33899A90">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126" w:type="dxa"/>
            <w:noWrap w:val="0"/>
            <w:vAlign w:val="center"/>
          </w:tcPr>
          <w:p w14:paraId="17C4E943">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245" w:type="dxa"/>
            <w:noWrap w:val="0"/>
            <w:vAlign w:val="center"/>
          </w:tcPr>
          <w:p w14:paraId="1B5956E9">
            <w:pPr>
              <w:pageBreakBefore w:val="0"/>
              <w:kinsoku/>
              <w:overflowPunct/>
              <w:autoSpaceDE w:val="0"/>
              <w:autoSpaceDN w:val="0"/>
              <w:bidi w:val="0"/>
              <w:adjustRightIn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评分标准</w:t>
            </w:r>
          </w:p>
        </w:tc>
      </w:tr>
      <w:tr w14:paraId="724A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7133EB2B">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noWrap w:val="0"/>
            <w:vAlign w:val="center"/>
          </w:tcPr>
          <w:p w14:paraId="105F21E0">
            <w:pPr>
              <w:pageBreakBefore w:val="0"/>
              <w:widowControl/>
              <w:kinsoku/>
              <w:overflowPunct/>
              <w:bidi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报价得分（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eastAsia="zh-CN"/>
              </w:rPr>
              <w:t>分）</w:t>
            </w:r>
          </w:p>
        </w:tc>
        <w:tc>
          <w:tcPr>
            <w:tcW w:w="2126" w:type="dxa"/>
            <w:noWrap w:val="0"/>
            <w:vAlign w:val="center"/>
          </w:tcPr>
          <w:p w14:paraId="2BE4CCD3">
            <w:pPr>
              <w:pageBreakBefore w:val="0"/>
              <w:widowControl/>
              <w:kinsoku/>
              <w:overflowPunct/>
              <w:bidi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投标报价</w:t>
            </w:r>
            <w:r>
              <w:rPr>
                <w:rFonts w:hint="eastAsia" w:ascii="宋体" w:hAnsi="宋体" w:eastAsia="宋体" w:cs="宋体"/>
                <w:b/>
                <w:color w:val="auto"/>
                <w:szCs w:val="21"/>
                <w:highlight w:val="none"/>
                <w:lang w:eastAsia="zh-CN"/>
              </w:rPr>
              <w:t>评分标准</w:t>
            </w:r>
          </w:p>
        </w:tc>
        <w:tc>
          <w:tcPr>
            <w:tcW w:w="5245" w:type="dxa"/>
            <w:noWrap w:val="0"/>
            <w:vAlign w:val="center"/>
          </w:tcPr>
          <w:p w14:paraId="0E61CBA6">
            <w:pPr>
              <w:spacing w:line="40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价格分统一采用低价优先法计算，即满足招标文件要求且最终评标价格最低的报价为评标基准价，其价格分为满分。</w:t>
            </w:r>
          </w:p>
          <w:p w14:paraId="64F8DF0C">
            <w:pPr>
              <w:spacing w:line="40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其他有效投标人的最终评标价格分统一按照下列公式计算：</w:t>
            </w:r>
          </w:p>
          <w:p w14:paraId="04CF78DA">
            <w:pPr>
              <w:spacing w:line="40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投标报价得分=（评标基准价/最终评标价）×30</w:t>
            </w:r>
          </w:p>
          <w:p w14:paraId="21FD6B0C">
            <w:pPr>
              <w:spacing w:line="400" w:lineRule="exact"/>
              <w:rPr>
                <w:rFonts w:ascii="宋体" w:hAnsi="宋体" w:eastAsia="宋体" w:cs="宋体"/>
                <w:kern w:val="0"/>
                <w:sz w:val="21"/>
                <w:szCs w:val="21"/>
                <w:highlight w:val="none"/>
              </w:rPr>
            </w:pPr>
            <w:r>
              <w:rPr>
                <w:rFonts w:ascii="Times New Roman" w:hAnsi="Times New Roman" w:eastAsia="宋体" w:cs="Times New Roman"/>
                <w:sz w:val="21"/>
                <w:szCs w:val="21"/>
                <w:highlight w:val="none"/>
              </w:rPr>
              <w:t>2.</w:t>
            </w:r>
            <w:r>
              <w:rPr>
                <w:rFonts w:hint="eastAsia" w:ascii="宋体" w:hAnsi="宋体" w:eastAsia="宋体" w:cs="宋体"/>
                <w:kern w:val="0"/>
                <w:sz w:val="21"/>
                <w:szCs w:val="21"/>
                <w:highlight w:val="none"/>
              </w:rPr>
              <w:t>有效投标人最终评标价=投标报价×（100%-中小企业价格优惠系数）</w:t>
            </w:r>
          </w:p>
          <w:p w14:paraId="2A0203B5">
            <w:pPr>
              <w:spacing w:line="40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77001CAC">
            <w:pPr>
              <w:spacing w:line="40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1、如供应商满足本招标文件规定的小微、监狱、残疾人企业的，报价给予10%的扣除（四舍五入保留2位小数），进行报价得分的计算。对于同时属于小微企业、监狱企业或残疾人福利性单位的，不重复进行投标报价扣除。</w:t>
            </w:r>
          </w:p>
          <w:p w14:paraId="71F522C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rPr>
            </w:pPr>
            <w:r>
              <w:rPr>
                <w:rFonts w:hint="eastAsia" w:ascii="宋体" w:hAnsi="宋体" w:eastAsia="宋体" w:cs="宋体"/>
                <w:kern w:val="0"/>
                <w:sz w:val="21"/>
                <w:szCs w:val="21"/>
                <w:highlight w:val="none"/>
              </w:rPr>
              <w:t>2、在评标过程中评标委员会认为投标人的投标报价明显低于其他通过响应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72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restart"/>
            <w:noWrap w:val="0"/>
            <w:vAlign w:val="center"/>
          </w:tcPr>
          <w:p w14:paraId="3CBCAD1F">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vMerge w:val="restart"/>
            <w:noWrap w:val="0"/>
            <w:vAlign w:val="center"/>
          </w:tcPr>
          <w:p w14:paraId="4A187E0F">
            <w:pPr>
              <w:pageBreakBefore w:val="0"/>
              <w:widowControl/>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Times New Roman" w:hAnsi="Times New Roman" w:eastAsia="宋体" w:cs="宋体"/>
                <w:b/>
                <w:color w:val="auto"/>
                <w:szCs w:val="21"/>
                <w:highlight w:val="none"/>
                <w:lang w:val="en-US" w:eastAsia="zh-CN"/>
              </w:rPr>
              <w:t>59</w:t>
            </w:r>
            <w:r>
              <w:rPr>
                <w:rFonts w:hint="eastAsia" w:ascii="宋体" w:hAnsi="宋体" w:eastAsia="宋体" w:cs="宋体"/>
                <w:b/>
                <w:color w:val="auto"/>
                <w:szCs w:val="21"/>
                <w:highlight w:val="none"/>
              </w:rPr>
              <w:t>分）</w:t>
            </w:r>
          </w:p>
        </w:tc>
        <w:tc>
          <w:tcPr>
            <w:tcW w:w="2126" w:type="dxa"/>
            <w:noWrap w:val="0"/>
            <w:vAlign w:val="center"/>
          </w:tcPr>
          <w:p w14:paraId="349857A7">
            <w:pPr>
              <w:keepNext w:val="0"/>
              <w:keepLines w:val="0"/>
              <w:pageBreakBefore w:val="0"/>
              <w:widowControl/>
              <w:kinsoku/>
              <w:wordWrap/>
              <w:overflowPunct/>
              <w:topLinePunct w:val="0"/>
              <w:bidi w:val="0"/>
              <w:snapToGrid/>
              <w:spacing w:before="0" w:beforeLines="1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 w:val="21"/>
                <w:szCs w:val="21"/>
                <w:highlight w:val="none"/>
              </w:rPr>
              <w:t>投标主要设备技术指标的响应程度：</w:t>
            </w:r>
            <w:r>
              <w:rPr>
                <w:rFonts w:hint="eastAsia" w:ascii="宋体" w:hAnsi="宋体" w:eastAsia="宋体" w:cs="宋体"/>
                <w:b/>
                <w:bCs/>
                <w:color w:val="auto"/>
                <w:kern w:val="0"/>
                <w:sz w:val="21"/>
                <w:szCs w:val="21"/>
                <w:highlight w:val="none"/>
                <w:lang w:val="en-US" w:eastAsia="zh-CN"/>
              </w:rPr>
              <w:t>50</w:t>
            </w:r>
            <w:r>
              <w:rPr>
                <w:rFonts w:hint="eastAsia" w:ascii="宋体" w:hAnsi="宋体" w:eastAsia="宋体" w:cs="宋体"/>
                <w:b/>
                <w:bCs/>
                <w:color w:val="auto"/>
                <w:kern w:val="0"/>
                <w:sz w:val="21"/>
                <w:szCs w:val="21"/>
                <w:highlight w:val="none"/>
              </w:rPr>
              <w:t>分</w:t>
            </w:r>
          </w:p>
        </w:tc>
        <w:tc>
          <w:tcPr>
            <w:tcW w:w="5245" w:type="dxa"/>
            <w:noWrap w:val="0"/>
            <w:vAlign w:val="center"/>
          </w:tcPr>
          <w:p w14:paraId="450689D8">
            <w:pPr>
              <w:keepNext w:val="0"/>
              <w:keepLines w:val="0"/>
              <w:pageBreakBefore w:val="0"/>
              <w:kinsoku/>
              <w:wordWrap/>
              <w:overflowPunct/>
              <w:topLinePunct w:val="0"/>
              <w:autoSpaceDE/>
              <w:autoSpaceDN/>
              <w:bidi w:val="0"/>
              <w:adjustRightInd/>
              <w:snapToGrid/>
              <w:spacing w:before="0" w:beforeLines="10" w:line="360" w:lineRule="auto"/>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投标货物的技术参数、技术性能满足招标文件要求得</w:t>
            </w:r>
            <w:r>
              <w:rPr>
                <w:rFonts w:hint="eastAsia" w:ascii="宋体" w:hAnsi="宋体" w:eastAsia="宋体" w:cs="宋体"/>
                <w:color w:val="auto"/>
                <w:sz w:val="21"/>
                <w:szCs w:val="21"/>
                <w:lang w:val="en-US" w:eastAsia="zh-CN"/>
              </w:rPr>
              <w:t>满分50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重要参数</w:t>
            </w:r>
            <w:r>
              <w:rPr>
                <w:rFonts w:hint="eastAsia" w:ascii="宋体" w:hAnsi="宋体" w:eastAsia="宋体" w:cs="宋体"/>
                <w:color w:val="auto"/>
                <w:sz w:val="21"/>
                <w:szCs w:val="21"/>
              </w:rPr>
              <w:t>，每有一项不满足扣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一般参数</w:t>
            </w:r>
            <w:r>
              <w:rPr>
                <w:rFonts w:hint="eastAsia" w:ascii="宋体" w:hAnsi="宋体" w:eastAsia="宋体" w:cs="宋体"/>
                <w:color w:val="auto"/>
                <w:sz w:val="21"/>
                <w:szCs w:val="21"/>
              </w:rPr>
              <w:t>，每有一项不满足扣</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，扣完为止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重要参数是指</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号</w:t>
            </w:r>
            <w:r>
              <w:rPr>
                <w:rFonts w:hint="eastAsia" w:ascii="宋体" w:hAnsi="宋体" w:eastAsia="宋体" w:cs="宋体"/>
                <w:color w:val="auto"/>
                <w:sz w:val="21"/>
                <w:szCs w:val="21"/>
                <w:lang w:val="en-US" w:eastAsia="zh-CN"/>
              </w:rPr>
              <w:t>的参数。</w:t>
            </w:r>
          </w:p>
          <w:p w14:paraId="43296C95">
            <w:pPr>
              <w:keepNext w:val="0"/>
              <w:keepLines w:val="0"/>
              <w:pageBreakBefore w:val="0"/>
              <w:kinsoku/>
              <w:wordWrap/>
              <w:overflowPunct/>
              <w:topLinePunct w:val="0"/>
              <w:autoSpaceDE/>
              <w:autoSpaceDN/>
              <w:bidi w:val="0"/>
              <w:adjustRightInd/>
              <w:snapToGrid/>
              <w:spacing w:before="0" w:beforeLines="10" w:line="360" w:lineRule="auto"/>
              <w:ind w:firstLine="420" w:firstLineChars="200"/>
              <w:textAlignment w:val="auto"/>
              <w:outlineLvl w:val="9"/>
              <w:rPr>
                <w:rFonts w:hint="eastAsia" w:ascii="Times New Roman" w:hAnsi="Times New Roman" w:eastAsia="宋体" w:cs="Times New Roman"/>
                <w:color w:val="auto"/>
                <w:szCs w:val="24"/>
              </w:rPr>
            </w:pPr>
            <w:r>
              <w:rPr>
                <w:rFonts w:hint="eastAsia" w:ascii="宋体" w:hAnsi="宋体" w:eastAsia="宋体" w:cs="宋体"/>
                <w:color w:val="auto"/>
                <w:sz w:val="21"/>
                <w:szCs w:val="21"/>
                <w:lang w:val="en-US" w:eastAsia="zh-CN"/>
              </w:rPr>
              <w:t>注：对于招标文件明确要求投标人提供第三方检测报告或有效技术证明材料的技术条款，投标人应在投标文件中提供其投标产品满足招标文件技术条款要求的第三方检测报告或有效技术证明材料作为投标文件的一部分，以证明所投产品技术参数满足招标文件的技术条款，未按要求提供的，视为该项技术条款不满足；对于招标文件未明确要求投标人提供第三方检测报告或有效证明资料的技术条款，如投标人未提供相关技术证明材料，且在技术偏差表填写“满足”的，视为投标人已承诺满足该项技术条款，因虚假应标产生的一切后果由投标人自行承担。</w:t>
            </w:r>
          </w:p>
        </w:tc>
      </w:tr>
      <w:tr w14:paraId="1A94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743B1727">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539A3A51">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2126" w:type="dxa"/>
            <w:noWrap w:val="0"/>
            <w:vAlign w:val="center"/>
          </w:tcPr>
          <w:p w14:paraId="6B4D91B9">
            <w:pPr>
              <w:keepNext w:val="0"/>
              <w:keepLines w:val="0"/>
              <w:pageBreakBefore w:val="0"/>
              <w:widowControl/>
              <w:kinsoku/>
              <w:wordWrap/>
              <w:overflowPunct/>
              <w:topLinePunct w:val="0"/>
              <w:bidi w:val="0"/>
              <w:snapToGrid/>
              <w:spacing w:before="0" w:beforeLines="10"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设备制造工艺、稳定性：3分</w:t>
            </w:r>
          </w:p>
        </w:tc>
        <w:tc>
          <w:tcPr>
            <w:tcW w:w="5245" w:type="dxa"/>
            <w:noWrap w:val="0"/>
            <w:vAlign w:val="center"/>
          </w:tcPr>
          <w:p w14:paraId="2A7E1ED4">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设备制造工艺、稳定性从以下3点进行评审（包括但不限于）：</w:t>
            </w:r>
          </w:p>
          <w:p w14:paraId="06A58845">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1.设备制造工艺；</w:t>
            </w:r>
          </w:p>
          <w:p w14:paraId="74F5C501">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2.设备制造稳定性；</w:t>
            </w:r>
          </w:p>
          <w:p w14:paraId="402B416E">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3.设备制造安全性（操作维修安全等）；</w:t>
            </w:r>
          </w:p>
          <w:p w14:paraId="6D3C1DBA">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根据以上设备制造工艺、稳定性、</w:t>
            </w:r>
            <w:r>
              <w:rPr>
                <w:rFonts w:hint="eastAsia" w:ascii="宋体" w:hAnsi="宋体" w:eastAsia="宋体" w:cs="宋体"/>
                <w:color w:val="auto"/>
                <w:sz w:val="21"/>
                <w:szCs w:val="21"/>
                <w:lang w:val="en-US" w:eastAsia="zh-CN"/>
              </w:rPr>
              <w:t>安全性</w:t>
            </w:r>
            <w:r>
              <w:rPr>
                <w:rFonts w:hint="eastAsia" w:ascii="宋体" w:hAnsi="宋体" w:eastAsia="宋体" w:cs="宋体"/>
                <w:color w:val="auto"/>
                <w:spacing w:val="-2"/>
                <w:sz w:val="21"/>
                <w:szCs w:val="21"/>
                <w:lang w:val="en-US" w:eastAsia="zh-CN"/>
              </w:rPr>
              <w:t>，内容完整、描述详细，完全符合采购需求得3分，每缺一项内容扣1分，每有一项不符合或者描述不够详细、不够完整的扣0.5分，扣完为止</w:t>
            </w:r>
            <w:r>
              <w:rPr>
                <w:rFonts w:hint="eastAsia" w:ascii="宋体" w:hAnsi="宋体" w:eastAsia="宋体" w:cs="宋体"/>
                <w:color w:val="auto"/>
                <w:spacing w:val="-5"/>
                <w:sz w:val="21"/>
                <w:szCs w:val="21"/>
              </w:rPr>
              <w:t>。</w:t>
            </w:r>
          </w:p>
        </w:tc>
      </w:tr>
      <w:tr w14:paraId="2585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1750FDF3">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1A46CEF4">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2126" w:type="dxa"/>
            <w:noWrap w:val="0"/>
            <w:vAlign w:val="center"/>
          </w:tcPr>
          <w:p w14:paraId="0ACC065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供货方案</w:t>
            </w:r>
            <w:r>
              <w:rPr>
                <w:rFonts w:hint="eastAsia" w:ascii="宋体" w:hAnsi="宋体" w:eastAsia="宋体" w:cs="宋体"/>
                <w:b/>
                <w:bCs/>
                <w:color w:val="auto"/>
                <w:kern w:val="0"/>
                <w:sz w:val="21"/>
                <w:szCs w:val="21"/>
                <w:highlight w:val="none"/>
                <w:lang w:val="en-US" w:eastAsia="zh-CN"/>
              </w:rPr>
              <w:t>：3分</w:t>
            </w:r>
          </w:p>
        </w:tc>
        <w:tc>
          <w:tcPr>
            <w:tcW w:w="5245" w:type="dxa"/>
            <w:noWrap w:val="0"/>
            <w:vAlign w:val="center"/>
          </w:tcPr>
          <w:p w14:paraId="59F901E5">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供货方案从以下3点进行评审（包括但不限于）：</w:t>
            </w:r>
          </w:p>
          <w:p w14:paraId="570F2152">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实施计划</w:t>
            </w:r>
            <w:r>
              <w:rPr>
                <w:rFonts w:hint="eastAsia" w:ascii="宋体" w:hAnsi="宋体" w:eastAsia="宋体" w:cs="宋体"/>
                <w:color w:val="auto"/>
                <w:sz w:val="21"/>
                <w:szCs w:val="21"/>
                <w:lang w:val="en-US" w:eastAsia="zh-CN"/>
              </w:rPr>
              <w:t>；</w:t>
            </w:r>
          </w:p>
          <w:p w14:paraId="1CD31717">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kern w:val="0"/>
                <w:sz w:val="21"/>
                <w:szCs w:val="21"/>
                <w:highlight w:val="none"/>
              </w:rPr>
              <w:t>工作流程</w:t>
            </w:r>
            <w:r>
              <w:rPr>
                <w:rFonts w:hint="eastAsia" w:ascii="宋体" w:hAnsi="宋体" w:eastAsia="宋体" w:cs="宋体"/>
                <w:color w:val="auto"/>
                <w:sz w:val="21"/>
                <w:szCs w:val="21"/>
                <w:lang w:val="en-US" w:eastAsia="zh-CN"/>
              </w:rPr>
              <w:t>；</w:t>
            </w:r>
          </w:p>
          <w:p w14:paraId="71288795">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w:t>
            </w:r>
            <w:r>
              <w:rPr>
                <w:rFonts w:hint="eastAsia" w:ascii="宋体" w:hAnsi="宋体" w:eastAsia="宋体" w:cs="宋体"/>
                <w:color w:val="auto"/>
                <w:kern w:val="0"/>
                <w:sz w:val="21"/>
                <w:szCs w:val="21"/>
                <w:highlight w:val="none"/>
                <w:lang w:eastAsia="zh-CN"/>
              </w:rPr>
              <w:t>措施</w:t>
            </w:r>
            <w:r>
              <w:rPr>
                <w:rFonts w:hint="eastAsia" w:ascii="宋体" w:hAnsi="宋体" w:eastAsia="宋体" w:cs="宋体"/>
                <w:color w:val="auto"/>
                <w:sz w:val="21"/>
                <w:szCs w:val="21"/>
                <w:lang w:val="en-US" w:eastAsia="zh-CN"/>
              </w:rPr>
              <w:t>；</w:t>
            </w:r>
          </w:p>
          <w:p w14:paraId="195E3F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根据以上供货方案，内容完整、描述详细，完全符合采购需求得3分，每缺一项内容扣1分，每有一项不符合或者描述不够详细、不够完整的扣0.5分，扣完为止</w:t>
            </w:r>
            <w:r>
              <w:rPr>
                <w:rFonts w:hint="eastAsia" w:ascii="宋体" w:hAnsi="宋体" w:eastAsia="宋体" w:cs="宋体"/>
                <w:color w:val="auto"/>
                <w:spacing w:val="-5"/>
                <w:sz w:val="21"/>
                <w:szCs w:val="21"/>
              </w:rPr>
              <w:t>。</w:t>
            </w:r>
          </w:p>
        </w:tc>
      </w:tr>
      <w:tr w14:paraId="657A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990" w:type="dxa"/>
            <w:vMerge w:val="continue"/>
            <w:noWrap w:val="0"/>
            <w:vAlign w:val="center"/>
          </w:tcPr>
          <w:p w14:paraId="3C17702F">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1A7B79F3">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2126" w:type="dxa"/>
            <w:noWrap w:val="0"/>
            <w:vAlign w:val="center"/>
          </w:tcPr>
          <w:p w14:paraId="401A79D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安装、调试方案</w:t>
            </w:r>
            <w:r>
              <w:rPr>
                <w:rFonts w:hint="eastAsia" w:ascii="宋体" w:hAnsi="宋体" w:eastAsia="宋体" w:cs="宋体"/>
                <w:b/>
                <w:bCs/>
                <w:color w:val="auto"/>
                <w:kern w:val="0"/>
                <w:sz w:val="21"/>
                <w:szCs w:val="21"/>
                <w:highlight w:val="none"/>
                <w:lang w:val="en-US" w:eastAsia="zh-CN"/>
              </w:rPr>
              <w:t>：3分</w:t>
            </w:r>
          </w:p>
        </w:tc>
        <w:tc>
          <w:tcPr>
            <w:tcW w:w="5245" w:type="dxa"/>
            <w:noWrap w:val="0"/>
            <w:vAlign w:val="center"/>
          </w:tcPr>
          <w:p w14:paraId="55AFB138">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安装、调试方案从以下3点进行评审（包括但不限于）：</w:t>
            </w:r>
          </w:p>
          <w:p w14:paraId="41CA0527">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1.设备安装调试；</w:t>
            </w:r>
          </w:p>
          <w:p w14:paraId="2EA8C686">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kern w:val="0"/>
                <w:sz w:val="21"/>
                <w:szCs w:val="21"/>
                <w:highlight w:val="none"/>
                <w:lang w:val="en-US" w:eastAsia="zh-CN"/>
              </w:rPr>
              <w:t>试运行测试</w:t>
            </w:r>
            <w:r>
              <w:rPr>
                <w:rFonts w:hint="eastAsia" w:ascii="宋体" w:hAnsi="宋体" w:eastAsia="宋体" w:cs="宋体"/>
                <w:color w:val="auto"/>
                <w:sz w:val="21"/>
                <w:szCs w:val="21"/>
                <w:lang w:val="en-US" w:eastAsia="zh-CN"/>
              </w:rPr>
              <w:t>；</w:t>
            </w:r>
          </w:p>
          <w:p w14:paraId="2E7A366E">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kern w:val="0"/>
                <w:sz w:val="21"/>
                <w:szCs w:val="21"/>
                <w:highlight w:val="none"/>
                <w:lang w:val="en-US" w:eastAsia="zh-CN"/>
              </w:rPr>
              <w:t>运行维护</w:t>
            </w:r>
            <w:r>
              <w:rPr>
                <w:rFonts w:hint="eastAsia" w:ascii="宋体" w:hAnsi="宋体" w:eastAsia="宋体" w:cs="宋体"/>
                <w:color w:val="auto"/>
                <w:sz w:val="21"/>
                <w:szCs w:val="21"/>
                <w:lang w:val="en-US" w:eastAsia="zh-CN"/>
              </w:rPr>
              <w:t>；</w:t>
            </w:r>
          </w:p>
          <w:p w14:paraId="53CA7BB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根据以上安装、调试方案，内容完整、描述详细，完全符合采购需求得3分，每缺一项内容扣1分，每有一项不符合或者描述不够详细、不够完整的扣0.5分，扣完为止</w:t>
            </w:r>
            <w:r>
              <w:rPr>
                <w:rFonts w:hint="eastAsia" w:ascii="宋体" w:hAnsi="宋体" w:eastAsia="宋体" w:cs="宋体"/>
                <w:color w:val="auto"/>
                <w:spacing w:val="-5"/>
                <w:sz w:val="21"/>
                <w:szCs w:val="21"/>
              </w:rPr>
              <w:t>。</w:t>
            </w:r>
          </w:p>
        </w:tc>
      </w:tr>
      <w:tr w14:paraId="5B23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restart"/>
            <w:noWrap w:val="0"/>
            <w:vAlign w:val="center"/>
          </w:tcPr>
          <w:p w14:paraId="785EA86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2.2.2（3）</w:t>
            </w:r>
          </w:p>
        </w:tc>
        <w:tc>
          <w:tcPr>
            <w:tcW w:w="990" w:type="dxa"/>
            <w:vMerge w:val="restart"/>
            <w:noWrap w:val="0"/>
            <w:vAlign w:val="center"/>
          </w:tcPr>
          <w:p w14:paraId="0AD78D0B">
            <w:pPr>
              <w:pageBreakBefore w:val="0"/>
              <w:widowControl/>
              <w:kinsoku/>
              <w:overflowPunct/>
              <w:bidi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商务部分（</w:t>
            </w:r>
            <w:r>
              <w:rPr>
                <w:rFonts w:hint="eastAsia" w:ascii="Times New Roman" w:hAnsi="Times New Roman" w:eastAsia="宋体" w:cs="宋体"/>
                <w:b/>
                <w:color w:val="auto"/>
                <w:szCs w:val="24"/>
                <w:highlight w:val="none"/>
                <w:lang w:val="en-US" w:eastAsia="zh-CN"/>
              </w:rPr>
              <w:t>11</w:t>
            </w:r>
            <w:r>
              <w:rPr>
                <w:rFonts w:hint="eastAsia" w:ascii="宋体" w:hAnsi="宋体" w:eastAsia="宋体" w:cs="宋体"/>
                <w:b/>
                <w:color w:val="auto"/>
                <w:szCs w:val="24"/>
                <w:highlight w:val="none"/>
              </w:rPr>
              <w:t>分）</w:t>
            </w:r>
          </w:p>
          <w:p w14:paraId="64E911E0">
            <w:pPr>
              <w:pageBreakBefore w:val="0"/>
              <w:widowControl/>
              <w:kinsoku/>
              <w:overflowPunct/>
              <w:bidi w:val="0"/>
              <w:spacing w:line="360" w:lineRule="auto"/>
              <w:jc w:val="center"/>
              <w:rPr>
                <w:rFonts w:hint="eastAsia" w:ascii="宋体" w:hAnsi="宋体" w:eastAsia="宋体" w:cs="宋体"/>
                <w:b/>
                <w:color w:val="auto"/>
                <w:szCs w:val="24"/>
                <w:highlight w:val="none"/>
              </w:rPr>
            </w:pPr>
          </w:p>
        </w:tc>
        <w:tc>
          <w:tcPr>
            <w:tcW w:w="2126" w:type="dxa"/>
            <w:noWrap w:val="0"/>
            <w:vAlign w:val="center"/>
          </w:tcPr>
          <w:p w14:paraId="6DECB3E6">
            <w:pPr>
              <w:widowControl/>
              <w:spacing w:before="24" w:beforeLines="10"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类似业绩：</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分</w:t>
            </w:r>
          </w:p>
        </w:tc>
        <w:tc>
          <w:tcPr>
            <w:tcW w:w="5245" w:type="dxa"/>
            <w:noWrap w:val="0"/>
            <w:vAlign w:val="center"/>
          </w:tcPr>
          <w:p w14:paraId="79BF6F23">
            <w:pPr>
              <w:widowControl w:val="0"/>
              <w:spacing w:before="24" w:beforeLines="10" w:line="360" w:lineRule="auto"/>
              <w:ind w:firstLine="420" w:firstLineChars="20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提供投标人（或所投产品生产制造商）2021年1月1日以来有过本项目所投同品牌设备供应经验的（合同甲方须为货物使用单位）业绩合同，每提供1份得1分，最高得1分，没有不得分（以合同签订时间为准）。</w:t>
            </w:r>
          </w:p>
        </w:tc>
      </w:tr>
      <w:tr w14:paraId="27F1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26A814F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vMerge w:val="continue"/>
            <w:noWrap w:val="0"/>
            <w:vAlign w:val="center"/>
          </w:tcPr>
          <w:p w14:paraId="07BF7BF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0F154EE4">
            <w:pPr>
              <w:widowControl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kern w:val="0"/>
                <w:sz w:val="21"/>
                <w:szCs w:val="20"/>
                <w:highlight w:val="none"/>
                <w:lang w:val="en-US" w:eastAsia="zh-CN" w:bidi="ar-SA"/>
              </w:rPr>
              <w:t>售后服务方案：5分</w:t>
            </w:r>
          </w:p>
        </w:tc>
        <w:tc>
          <w:tcPr>
            <w:tcW w:w="5245" w:type="dxa"/>
            <w:noWrap w:val="0"/>
            <w:vAlign w:val="center"/>
          </w:tcPr>
          <w:p w14:paraId="4D507285">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售后服务方案从以下5点进行评审（包括但不限于）：</w:t>
            </w:r>
          </w:p>
          <w:p w14:paraId="631622AF">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 w:val="21"/>
                <w:szCs w:val="21"/>
                <w:lang w:val="en-US" w:eastAsia="zh-CN"/>
              </w:rPr>
              <w:t>；</w:t>
            </w:r>
          </w:p>
          <w:p w14:paraId="495D7EA6">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Cs w:val="21"/>
                <w:highlight w:val="none"/>
              </w:rPr>
              <w:t>售后服务人员配备</w:t>
            </w:r>
            <w:r>
              <w:rPr>
                <w:rFonts w:hint="eastAsia" w:ascii="宋体" w:hAnsi="宋体" w:eastAsia="宋体" w:cs="宋体"/>
                <w:color w:val="auto"/>
                <w:sz w:val="21"/>
                <w:szCs w:val="21"/>
                <w:lang w:val="en-US" w:eastAsia="zh-CN"/>
              </w:rPr>
              <w:t>；</w:t>
            </w:r>
          </w:p>
          <w:p w14:paraId="5C2997F4">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Cs w:val="21"/>
                <w:highlight w:val="none"/>
              </w:rPr>
              <w:t>售后服务计划</w:t>
            </w:r>
            <w:r>
              <w:rPr>
                <w:rFonts w:hint="eastAsia" w:ascii="宋体" w:hAnsi="宋体" w:eastAsia="宋体" w:cs="宋体"/>
                <w:color w:val="auto"/>
                <w:sz w:val="21"/>
                <w:szCs w:val="21"/>
                <w:lang w:val="en-US" w:eastAsia="zh-CN"/>
              </w:rPr>
              <w:t>；</w:t>
            </w:r>
          </w:p>
          <w:p w14:paraId="16FD04F7">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p>
          <w:p w14:paraId="5C88A92A">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售后服务设备</w:t>
            </w:r>
            <w:r>
              <w:rPr>
                <w:rFonts w:hint="eastAsia" w:ascii="宋体" w:hAnsi="宋体" w:eastAsia="宋体" w:cs="宋体"/>
                <w:color w:val="auto"/>
                <w:szCs w:val="21"/>
                <w:highlight w:val="none"/>
                <w:lang w:eastAsia="zh-CN"/>
              </w:rPr>
              <w:t>；</w:t>
            </w:r>
          </w:p>
          <w:p w14:paraId="09FF8092">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sz w:val="21"/>
                <w:szCs w:val="21"/>
                <w:lang w:val="en-US" w:eastAsia="zh-CN"/>
              </w:rPr>
              <w:t>根据以上售后服务方案，内容完整、描述详细，完全符合采购需求得5分，每缺一项内容扣1分，每有一项不符合或者描述不够详细、不够完整的扣0.5分，扣完为止</w:t>
            </w:r>
            <w:r>
              <w:rPr>
                <w:rFonts w:hint="eastAsia" w:ascii="宋体" w:hAnsi="宋体" w:eastAsia="宋体" w:cs="宋体"/>
                <w:color w:val="auto"/>
                <w:spacing w:val="-5"/>
                <w:sz w:val="21"/>
                <w:szCs w:val="21"/>
              </w:rPr>
              <w:t>。</w:t>
            </w:r>
          </w:p>
        </w:tc>
      </w:tr>
      <w:tr w14:paraId="4388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4EB91B9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vMerge w:val="continue"/>
            <w:noWrap w:val="0"/>
            <w:vAlign w:val="center"/>
          </w:tcPr>
          <w:p w14:paraId="02F89F9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4903E14F">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Cs w:val="21"/>
                <w:highlight w:val="none"/>
              </w:rPr>
              <w:t>质保期内保证措施：4分</w:t>
            </w:r>
          </w:p>
        </w:tc>
        <w:tc>
          <w:tcPr>
            <w:tcW w:w="5245" w:type="dxa"/>
            <w:noWrap w:val="0"/>
            <w:vAlign w:val="center"/>
          </w:tcPr>
          <w:p w14:paraId="31C830A0">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lang w:val="en-US" w:eastAsia="zh-CN"/>
              </w:rPr>
              <w:t>质保期内保证措施从以下2点进行评审（包括但不限于）：</w:t>
            </w:r>
          </w:p>
          <w:p w14:paraId="4C649090">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1.发生质量问题的应对措施；</w:t>
            </w:r>
          </w:p>
          <w:p w14:paraId="04BE6023">
            <w:pPr>
              <w:keepNext w:val="0"/>
              <w:keepLines w:val="0"/>
              <w:pageBreakBefore w:val="0"/>
              <w:kinsoku/>
              <w:wordWrap/>
              <w:overflowPunct/>
              <w:topLinePunct w:val="0"/>
              <w:autoSpaceDE/>
              <w:autoSpaceDN/>
              <w:bidi w:val="0"/>
              <w:adjustRightInd/>
              <w:snapToGrid/>
              <w:spacing w:before="0" w:beforeLines="10"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pacing w:val="-4"/>
                <w:sz w:val="21"/>
                <w:szCs w:val="21"/>
                <w:lang w:val="en-US" w:eastAsia="zh-CN"/>
              </w:rPr>
              <w:t>突发状况发生后的改进措施</w:t>
            </w:r>
            <w:r>
              <w:rPr>
                <w:rFonts w:hint="eastAsia" w:ascii="宋体" w:hAnsi="宋体" w:eastAsia="宋体" w:cs="宋体"/>
                <w:color w:val="auto"/>
                <w:sz w:val="21"/>
                <w:szCs w:val="21"/>
                <w:lang w:val="en-US" w:eastAsia="zh-CN"/>
              </w:rPr>
              <w:t>；</w:t>
            </w:r>
          </w:p>
          <w:p w14:paraId="5F1CE291">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sz w:val="21"/>
                <w:szCs w:val="21"/>
                <w:lang w:val="en-US" w:eastAsia="zh-CN"/>
              </w:rPr>
              <w:t>根据以上质保期内保证措施，内容完整、描述详细，完全符合采购需求得4分，每缺一项内容扣2分，每有一项不符合或者描述不够详细、不够完整的扣1分，扣完为止</w:t>
            </w:r>
            <w:r>
              <w:rPr>
                <w:rFonts w:hint="eastAsia" w:ascii="宋体" w:hAnsi="宋体" w:eastAsia="宋体" w:cs="宋体"/>
                <w:color w:val="auto"/>
                <w:spacing w:val="-5"/>
                <w:sz w:val="21"/>
                <w:szCs w:val="21"/>
              </w:rPr>
              <w:t>。</w:t>
            </w:r>
          </w:p>
        </w:tc>
      </w:tr>
      <w:tr w14:paraId="5E90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410DBD0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vMerge w:val="continue"/>
            <w:noWrap w:val="0"/>
            <w:vAlign w:val="center"/>
          </w:tcPr>
          <w:p w14:paraId="3468451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6E836AC2">
            <w:pPr>
              <w:pageBreakBefore w:val="0"/>
              <w:widowControl/>
              <w:kinsoku/>
              <w:overflowPunct/>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节能清单产品：</w:t>
            </w:r>
            <w:r>
              <w:rPr>
                <w:rFonts w:hint="eastAsia" w:ascii="Times New Roman" w:hAnsi="Times New Roman" w:eastAsia="宋体" w:cs="宋体"/>
                <w:b/>
                <w:color w:val="auto"/>
                <w:kern w:val="0"/>
                <w:szCs w:val="21"/>
                <w:highlight w:val="none"/>
                <w:lang w:val="en-US" w:eastAsia="zh-CN"/>
              </w:rPr>
              <w:t>0.5</w:t>
            </w:r>
            <w:r>
              <w:rPr>
                <w:rFonts w:hint="eastAsia" w:ascii="宋体" w:hAnsi="宋体" w:eastAsia="宋体" w:cs="宋体"/>
                <w:b/>
                <w:color w:val="auto"/>
                <w:kern w:val="0"/>
                <w:szCs w:val="21"/>
                <w:highlight w:val="none"/>
              </w:rPr>
              <w:t>分</w:t>
            </w:r>
          </w:p>
          <w:p w14:paraId="23F94D9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5245" w:type="dxa"/>
            <w:noWrap w:val="0"/>
            <w:vAlign w:val="center"/>
          </w:tcPr>
          <w:p w14:paraId="58E1961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所投产品如为节能产品政府采购品目清单内非</w:t>
            </w:r>
            <w:r>
              <w:rPr>
                <w:rFonts w:hint="eastAsia" w:ascii="宋体" w:hAnsi="宋体" w:eastAsia="宋体" w:cs="宋体"/>
                <w:color w:val="auto"/>
                <w:kern w:val="0"/>
                <w:szCs w:val="21"/>
                <w:highlight w:val="none"/>
                <w:lang w:val="en-US" w:eastAsia="zh-CN"/>
              </w:rPr>
              <w:t>政府</w:t>
            </w:r>
            <w:r>
              <w:rPr>
                <w:rFonts w:hint="eastAsia" w:ascii="宋体" w:hAnsi="宋体" w:eastAsia="宋体" w:cs="宋体"/>
                <w:color w:val="auto"/>
                <w:kern w:val="0"/>
                <w:szCs w:val="21"/>
                <w:highlight w:val="none"/>
              </w:rPr>
              <w:t>强制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eastAsia="zh-CN"/>
              </w:rPr>
              <w:t>节能</w:t>
            </w:r>
            <w:r>
              <w:rPr>
                <w:rFonts w:hint="eastAsia" w:ascii="宋体" w:hAnsi="宋体" w:eastAsia="宋体" w:cs="宋体"/>
                <w:color w:val="auto"/>
                <w:kern w:val="0"/>
                <w:szCs w:val="21"/>
                <w:highlight w:val="none"/>
              </w:rPr>
              <w:t>产品的，加</w:t>
            </w:r>
            <w:r>
              <w:rPr>
                <w:rFonts w:hint="eastAsia" w:ascii="Times New Roman" w:hAnsi="Times New Roman"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p>
          <w:p w14:paraId="7592C4C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投标人须在投标文件中附该产品</w:t>
            </w:r>
            <w:r>
              <w:rPr>
                <w:rFonts w:hint="eastAsia" w:ascii="宋体" w:hAnsi="宋体" w:eastAsia="宋体" w:cs="宋体"/>
                <w:color w:val="auto"/>
                <w:kern w:val="0"/>
                <w:szCs w:val="21"/>
                <w:highlight w:val="none"/>
                <w:lang w:eastAsia="zh-CN"/>
              </w:rPr>
              <w:t>经</w:t>
            </w:r>
            <w:r>
              <w:rPr>
                <w:rFonts w:hint="eastAsia" w:ascii="宋体" w:hAnsi="宋体" w:eastAsia="宋体" w:cs="宋体"/>
                <w:color w:val="auto"/>
                <w:kern w:val="0"/>
                <w:szCs w:val="21"/>
                <w:highlight w:val="none"/>
              </w:rPr>
              <w:t>国家确定的认证机构出具的、处于有效期之内的《国家节能产品认证证书》</w:t>
            </w:r>
            <w:r>
              <w:rPr>
                <w:rFonts w:hint="eastAsia" w:ascii="宋体" w:hAnsi="宋体" w:eastAsia="宋体" w:cs="宋体"/>
                <w:color w:val="auto"/>
                <w:kern w:val="0"/>
                <w:szCs w:val="21"/>
                <w:highlight w:val="none"/>
                <w:lang w:eastAsia="zh-CN"/>
              </w:rPr>
              <w:t>复印件或扫描件</w:t>
            </w:r>
            <w:r>
              <w:rPr>
                <w:rFonts w:hint="eastAsia" w:ascii="宋体" w:hAnsi="宋体" w:eastAsia="宋体" w:cs="宋体"/>
                <w:color w:val="auto"/>
                <w:kern w:val="0"/>
                <w:szCs w:val="21"/>
                <w:highlight w:val="none"/>
              </w:rPr>
              <w:t>，否则评标委员会有权不予认可。清单可在中华人民共和国财政部网站（http://www.mof.gov.cn）、中国政府采购网（http://www.ccgp.gov.cn/）查阅。  </w:t>
            </w:r>
          </w:p>
        </w:tc>
      </w:tr>
      <w:tr w14:paraId="32A3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2E8FA10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vMerge w:val="continue"/>
            <w:noWrap w:val="0"/>
            <w:vAlign w:val="center"/>
          </w:tcPr>
          <w:p w14:paraId="1B777F4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02DBA693">
            <w:pPr>
              <w:pageBreakBefore w:val="0"/>
              <w:widowControl/>
              <w:kinsoku/>
              <w:overflowPunct/>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环保清单产品：</w:t>
            </w:r>
            <w:r>
              <w:rPr>
                <w:rFonts w:hint="eastAsia" w:ascii="Times New Roman" w:hAnsi="Times New Roman" w:eastAsia="宋体" w:cs="宋体"/>
                <w:b/>
                <w:color w:val="auto"/>
                <w:kern w:val="0"/>
                <w:szCs w:val="21"/>
                <w:highlight w:val="none"/>
                <w:lang w:val="en-US" w:eastAsia="zh-CN"/>
              </w:rPr>
              <w:t>0.5</w:t>
            </w:r>
            <w:r>
              <w:rPr>
                <w:rFonts w:hint="eastAsia" w:ascii="宋体" w:hAnsi="宋体" w:eastAsia="宋体" w:cs="宋体"/>
                <w:b/>
                <w:color w:val="auto"/>
                <w:kern w:val="0"/>
                <w:szCs w:val="21"/>
                <w:highlight w:val="none"/>
              </w:rPr>
              <w:t>分</w:t>
            </w:r>
          </w:p>
          <w:p w14:paraId="3F1AFCC0">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val="en-US" w:eastAsia="zh-CN" w:bidi="ar-SA"/>
              </w:rPr>
            </w:pPr>
          </w:p>
        </w:tc>
        <w:tc>
          <w:tcPr>
            <w:tcW w:w="5245" w:type="dxa"/>
            <w:noWrap w:val="0"/>
            <w:vAlign w:val="center"/>
          </w:tcPr>
          <w:p w14:paraId="2A6A21C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所投产品如为环境标志产品政府采购品目清单内的产品</w:t>
            </w:r>
            <w:r>
              <w:rPr>
                <w:rFonts w:hint="eastAsia" w:ascii="Times New Roman" w:hAnsi="Times New Roman"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加</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14:paraId="44DCF2E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投标人须在投标文件中附该产品经国家确定的认证机构出具的、处于有效期之内的《中国环境标志产品认证证书》复印件或扫描件，否则评标委员会有权不予认可。清单可在中华人民共和国财政部网站（</w:t>
            </w:r>
            <w:r>
              <w:rPr>
                <w:rFonts w:hint="eastAsia" w:ascii="宋体" w:hAnsi="宋体" w:eastAsia="宋体" w:cs="宋体"/>
                <w:color w:val="auto"/>
                <w:kern w:val="0"/>
                <w:szCs w:val="21"/>
                <w:highlight w:val="none"/>
                <w:lang w:eastAsia="zh-CN"/>
              </w:rPr>
              <w:fldChar w:fldCharType="begin"/>
            </w:r>
            <w:r>
              <w:rPr>
                <w:rFonts w:hint="eastAsia" w:ascii="宋体" w:hAnsi="宋体" w:eastAsia="宋体" w:cs="宋体"/>
                <w:color w:val="auto"/>
                <w:kern w:val="0"/>
                <w:szCs w:val="21"/>
                <w:highlight w:val="none"/>
                <w:lang w:eastAsia="zh-CN"/>
              </w:rPr>
              <w:instrText xml:space="preserve"> HYPERLINK "qq://txfile/" </w:instrText>
            </w:r>
            <w:r>
              <w:rPr>
                <w:rFonts w:hint="eastAsia" w:ascii="宋体" w:hAnsi="宋体" w:eastAsia="宋体" w:cs="宋体"/>
                <w:color w:val="auto"/>
                <w:kern w:val="0"/>
                <w:szCs w:val="21"/>
                <w:highlight w:val="none"/>
                <w:lang w:eastAsia="zh-CN"/>
              </w:rPr>
              <w:fldChar w:fldCharType="separate"/>
            </w:r>
            <w:r>
              <w:rPr>
                <w:rFonts w:hint="eastAsia" w:ascii="宋体" w:hAnsi="宋体" w:eastAsia="宋体" w:cs="宋体"/>
                <w:color w:val="auto"/>
                <w:kern w:val="0"/>
                <w:szCs w:val="21"/>
                <w:highlight w:val="none"/>
                <w:lang w:eastAsia="zh-CN"/>
              </w:rPr>
              <w:t>http://www.mof.gov.cn</w:t>
            </w:r>
            <w:r>
              <w:rPr>
                <w:rFonts w:hint="eastAsia" w:ascii="宋体" w:hAnsi="宋体" w:eastAsia="宋体" w:cs="宋体"/>
                <w:color w:val="auto"/>
                <w:kern w:val="0"/>
                <w:szCs w:val="21"/>
                <w:highlight w:val="none"/>
                <w:lang w:eastAsia="zh-CN"/>
              </w:rPr>
              <w:fldChar w:fldCharType="end"/>
            </w:r>
            <w:r>
              <w:rPr>
                <w:rFonts w:hint="eastAsia" w:ascii="宋体" w:hAnsi="宋体" w:eastAsia="宋体" w:cs="宋体"/>
                <w:color w:val="auto"/>
                <w:kern w:val="0"/>
                <w:szCs w:val="21"/>
                <w:highlight w:val="none"/>
                <w:lang w:eastAsia="zh-CN"/>
              </w:rPr>
              <w:t>）、中国政府采购网（</w:t>
            </w:r>
            <w:r>
              <w:rPr>
                <w:rFonts w:hint="eastAsia" w:ascii="宋体" w:hAnsi="宋体" w:eastAsia="宋体" w:cs="宋体"/>
                <w:color w:val="auto"/>
                <w:kern w:val="0"/>
                <w:szCs w:val="21"/>
                <w:highlight w:val="none"/>
                <w:lang w:eastAsia="zh-CN"/>
              </w:rPr>
              <w:fldChar w:fldCharType="begin"/>
            </w:r>
            <w:r>
              <w:rPr>
                <w:rFonts w:hint="eastAsia" w:ascii="宋体" w:hAnsi="宋体" w:eastAsia="宋体" w:cs="宋体"/>
                <w:color w:val="auto"/>
                <w:kern w:val="0"/>
                <w:szCs w:val="21"/>
                <w:highlight w:val="none"/>
                <w:lang w:eastAsia="zh-CN"/>
              </w:rPr>
              <w:instrText xml:space="preserve"> HYPERLINK "qq://txfile/" </w:instrText>
            </w:r>
            <w:r>
              <w:rPr>
                <w:rFonts w:hint="eastAsia" w:ascii="宋体" w:hAnsi="宋体" w:eastAsia="宋体" w:cs="宋体"/>
                <w:color w:val="auto"/>
                <w:kern w:val="0"/>
                <w:szCs w:val="21"/>
                <w:highlight w:val="none"/>
                <w:lang w:eastAsia="zh-CN"/>
              </w:rPr>
              <w:fldChar w:fldCharType="separate"/>
            </w:r>
            <w:r>
              <w:rPr>
                <w:rFonts w:hint="eastAsia" w:ascii="宋体" w:hAnsi="宋体" w:eastAsia="宋体" w:cs="宋体"/>
                <w:color w:val="auto"/>
                <w:kern w:val="0"/>
                <w:szCs w:val="21"/>
                <w:highlight w:val="none"/>
                <w:lang w:eastAsia="zh-CN"/>
              </w:rPr>
              <w:t>http://www.ccgp.gov.cn/</w:t>
            </w:r>
            <w:r>
              <w:rPr>
                <w:rFonts w:hint="eastAsia" w:ascii="宋体" w:hAnsi="宋体" w:eastAsia="宋体" w:cs="宋体"/>
                <w:color w:val="auto"/>
                <w:kern w:val="0"/>
                <w:szCs w:val="21"/>
                <w:highlight w:val="none"/>
                <w:lang w:eastAsia="zh-CN"/>
              </w:rPr>
              <w:fldChar w:fldCharType="end"/>
            </w:r>
            <w:r>
              <w:rPr>
                <w:rFonts w:hint="eastAsia" w:ascii="宋体" w:hAnsi="宋体" w:eastAsia="宋体" w:cs="宋体"/>
                <w:color w:val="auto"/>
                <w:kern w:val="0"/>
                <w:szCs w:val="21"/>
                <w:highlight w:val="none"/>
                <w:lang w:eastAsia="zh-CN"/>
              </w:rPr>
              <w:t>）查阅。   </w:t>
            </w:r>
          </w:p>
        </w:tc>
      </w:tr>
      <w:tr w14:paraId="239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1" w:type="dxa"/>
            <w:gridSpan w:val="4"/>
            <w:noWrap w:val="0"/>
            <w:vAlign w:val="center"/>
          </w:tcPr>
          <w:p w14:paraId="6D67A596">
            <w:pPr>
              <w:pageBreakBefore w:val="0"/>
              <w:widowControl/>
              <w:numPr>
                <w:ilvl w:val="0"/>
                <w:numId w:val="0"/>
              </w:numPr>
              <w:kinsoku/>
              <w:overflowPunct/>
              <w:bidi w:val="0"/>
              <w:spacing w:before="0" w:beforeAutospacing="0" w:after="0" w:afterAutospacing="0" w:line="360" w:lineRule="auto"/>
              <w:ind w:right="0" w:rightChars="0" w:firstLine="422" w:firstLineChars="200"/>
              <w:jc w:val="both"/>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提供相同品牌产品且通过资格审查、符合性审查的不同投标人参加同一包下投标的，按一家投标人计算，评审后得分最高的同品牌投标人获得中标人推荐资格；评审得分相同的，以投标报价低者获得中标人推荐资格，其他同品牌投标人不作为中标候选人</w:t>
            </w:r>
            <w:r>
              <w:rPr>
                <w:rFonts w:hint="eastAsia" w:ascii="宋体" w:hAnsi="宋体" w:eastAsia="宋体" w:cs="宋体"/>
                <w:color w:val="auto"/>
                <w:kern w:val="0"/>
                <w:sz w:val="21"/>
                <w:szCs w:val="21"/>
                <w:highlight w:val="none"/>
                <w:lang w:val="en-US" w:eastAsia="zh-CN" w:bidi="ar-SA"/>
              </w:rPr>
              <w:t>。</w:t>
            </w:r>
          </w:p>
        </w:tc>
      </w:tr>
    </w:tbl>
    <w:p w14:paraId="22A18BBA">
      <w:pPr>
        <w:pStyle w:val="2"/>
        <w:tabs>
          <w:tab w:val="left" w:pos="0"/>
        </w:tabs>
        <w:autoSpaceDE w:val="0"/>
        <w:autoSpaceDN w:val="0"/>
        <w:adjustRightInd w:val="0"/>
        <w:spacing w:before="0" w:after="0" w:line="360" w:lineRule="auto"/>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五、其他内容不变。</w:t>
      </w:r>
    </w:p>
    <w:p w14:paraId="56912A39">
      <w:pPr>
        <w:pStyle w:val="2"/>
        <w:tabs>
          <w:tab w:val="left" w:pos="0"/>
        </w:tabs>
        <w:autoSpaceDE w:val="0"/>
        <w:autoSpaceDN w:val="0"/>
        <w:adjustRightInd w:val="0"/>
        <w:spacing w:before="0" w:after="0" w:line="360" w:lineRule="auto"/>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六、请潜在投标人及时在河南省公共资源交易系统下载更正后的采购文件。</w:t>
      </w:r>
    </w:p>
    <w:p w14:paraId="38B60156">
      <w:pPr>
        <w:widowControl/>
        <w:jc w:val="left"/>
        <w:rPr>
          <w:rFonts w:hint="eastAsia" w:ascii="宋体" w:hAnsi="宋体" w:eastAsia="宋体" w:cs="宋体"/>
          <w:b/>
          <w:bCs/>
          <w:sz w:val="28"/>
          <w:szCs w:val="28"/>
        </w:rPr>
      </w:pPr>
    </w:p>
    <w:p w14:paraId="587499D9">
      <w:pPr>
        <w:widowControl/>
        <w:jc w:val="righ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2025年8月8日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B4309"/>
    <w:multiLevelType w:val="singleLevel"/>
    <w:tmpl w:val="F78B43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24"/>
    <w:rsid w:val="00270CB8"/>
    <w:rsid w:val="00365A16"/>
    <w:rsid w:val="004531BD"/>
    <w:rsid w:val="004D11DD"/>
    <w:rsid w:val="006B5E1F"/>
    <w:rsid w:val="00764EA2"/>
    <w:rsid w:val="008E7805"/>
    <w:rsid w:val="00994F5B"/>
    <w:rsid w:val="00A26D79"/>
    <w:rsid w:val="00A817C5"/>
    <w:rsid w:val="00B2693E"/>
    <w:rsid w:val="00C1470B"/>
    <w:rsid w:val="00D84E6C"/>
    <w:rsid w:val="00DC2024"/>
    <w:rsid w:val="00E02ADE"/>
    <w:rsid w:val="00F73F11"/>
    <w:rsid w:val="052109FA"/>
    <w:rsid w:val="26A526DC"/>
    <w:rsid w:val="2F8A446F"/>
    <w:rsid w:val="4C4D549A"/>
    <w:rsid w:val="559378C8"/>
    <w:rsid w:val="68E76DE6"/>
    <w:rsid w:val="7850249C"/>
    <w:rsid w:val="7C40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5"/>
    <w:unhideWhenUsed/>
    <w:qFormat/>
    <w:uiPriority w:val="0"/>
    <w:pPr>
      <w:keepNext/>
      <w:keepLines/>
      <w:spacing w:before="260" w:after="260" w:line="416" w:lineRule="auto"/>
      <w:jc w:val="left"/>
      <w:outlineLvl w:val="2"/>
    </w:pPr>
    <w:rPr>
      <w:b/>
      <w:bCs/>
      <w:sz w:val="28"/>
      <w:szCs w:val="32"/>
    </w:rPr>
  </w:style>
  <w:style w:type="paragraph" w:styleId="5">
    <w:name w:val="heading 4"/>
    <w:basedOn w:val="1"/>
    <w:next w:val="1"/>
    <w:link w:val="46"/>
    <w:autoRedefine/>
    <w:unhideWhenUsed/>
    <w:qFormat/>
    <w:uiPriority w:val="0"/>
    <w:pPr>
      <w:keepNext/>
      <w:keepLines/>
      <w:spacing w:before="280" w:after="290" w:line="376" w:lineRule="auto"/>
      <w:jc w:val="left"/>
      <w:outlineLvl w:val="3"/>
    </w:pPr>
    <w:rPr>
      <w:rFonts w:asciiTheme="majorHAnsi" w:hAnsiTheme="majorHAnsi" w:eastAsiaTheme="majorEastAsia" w:cstheme="majorBidi"/>
      <w:b/>
      <w:bCs/>
      <w:sz w:val="24"/>
      <w:szCs w:val="28"/>
    </w:rPr>
  </w:style>
  <w:style w:type="paragraph" w:styleId="6">
    <w:name w:val="heading 5"/>
    <w:basedOn w:val="1"/>
    <w:next w:val="1"/>
    <w:link w:val="47"/>
    <w:autoRedefine/>
    <w:unhideWhenUsed/>
    <w:qFormat/>
    <w:uiPriority w:val="0"/>
    <w:pPr>
      <w:keepNext/>
      <w:keepLines/>
      <w:spacing w:before="280" w:after="290" w:line="372" w:lineRule="auto"/>
      <w:ind w:left="1008" w:hanging="1008"/>
      <w:outlineLvl w:val="4"/>
    </w:pPr>
    <w:rPr>
      <w:rFonts w:eastAsia="黑体"/>
      <w:b/>
      <w:sz w:val="32"/>
      <w:szCs w:val="24"/>
    </w:rPr>
  </w:style>
  <w:style w:type="paragraph" w:styleId="7">
    <w:name w:val="heading 6"/>
    <w:basedOn w:val="1"/>
    <w:next w:val="1"/>
    <w:link w:val="48"/>
    <w:autoRedefine/>
    <w:unhideWhenUsed/>
    <w:qFormat/>
    <w:uiPriority w:val="0"/>
    <w:pPr>
      <w:keepNext/>
      <w:keepLines/>
      <w:spacing w:line="317" w:lineRule="auto"/>
      <w:ind w:left="1151" w:hanging="1151"/>
      <w:outlineLvl w:val="5"/>
    </w:pPr>
    <w:rPr>
      <w:rFonts w:ascii="Arial" w:hAnsi="Arial" w:eastAsia="黑体" w:cs="Times New Roman"/>
      <w:b/>
      <w:sz w:val="32"/>
    </w:rPr>
  </w:style>
  <w:style w:type="paragraph" w:styleId="8">
    <w:name w:val="heading 7"/>
    <w:basedOn w:val="1"/>
    <w:next w:val="1"/>
    <w:link w:val="49"/>
    <w:autoRedefine/>
    <w:unhideWhenUsed/>
    <w:qFormat/>
    <w:uiPriority w:val="0"/>
    <w:pPr>
      <w:keepNext/>
      <w:keepLines/>
      <w:spacing w:line="360" w:lineRule="auto"/>
      <w:ind w:left="1296" w:hanging="1296"/>
      <w:outlineLvl w:val="6"/>
    </w:pPr>
    <w:rPr>
      <w:rFonts w:eastAsia="黑体"/>
      <w:b/>
      <w:sz w:val="32"/>
      <w:szCs w:val="24"/>
    </w:rPr>
  </w:style>
  <w:style w:type="paragraph" w:styleId="9">
    <w:name w:val="heading 8"/>
    <w:basedOn w:val="1"/>
    <w:next w:val="1"/>
    <w:link w:val="50"/>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1"/>
    <w:autoRedefine/>
    <w:semiHidden/>
    <w:unhideWhenUsed/>
    <w:qFormat/>
    <w:uiPriority w:val="0"/>
    <w:pPr>
      <w:keepNext/>
      <w:keepLines/>
      <w:spacing w:before="240" w:after="64" w:line="317" w:lineRule="auto"/>
      <w:ind w:left="1583" w:hanging="1583"/>
      <w:outlineLvl w:val="8"/>
    </w:pPr>
    <w:rPr>
      <w:rFonts w:ascii="Arial" w:hAnsi="Arial" w:eastAsia="黑体"/>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8"/>
    <w:autoRedefine/>
    <w:unhideWhenUsed/>
    <w:qFormat/>
    <w:uiPriority w:val="0"/>
    <w:pPr>
      <w:ind w:firstLine="420" w:firstLineChars="200"/>
    </w:pPr>
  </w:style>
  <w:style w:type="paragraph" w:styleId="12">
    <w:name w:val="caption"/>
    <w:basedOn w:val="1"/>
    <w:next w:val="1"/>
    <w:autoRedefine/>
    <w:qFormat/>
    <w:uiPriority w:val="0"/>
    <w:rPr>
      <w:rFonts w:ascii="Cambria" w:hAnsi="Cambria" w:eastAsia="黑体"/>
      <w:sz w:val="20"/>
      <w:szCs w:val="20"/>
    </w:rPr>
  </w:style>
  <w:style w:type="paragraph" w:styleId="13">
    <w:name w:val="annotation text"/>
    <w:basedOn w:val="1"/>
    <w:link w:val="69"/>
    <w:autoRedefine/>
    <w:qFormat/>
    <w:uiPriority w:val="0"/>
    <w:pPr>
      <w:jc w:val="left"/>
    </w:pPr>
    <w:rPr>
      <w:szCs w:val="24"/>
    </w:rPr>
  </w:style>
  <w:style w:type="paragraph" w:styleId="14">
    <w:name w:val="Body Text 3"/>
    <w:basedOn w:val="1"/>
    <w:link w:val="53"/>
    <w:autoRedefine/>
    <w:unhideWhenUsed/>
    <w:qFormat/>
    <w:uiPriority w:val="99"/>
    <w:pPr>
      <w:spacing w:after="120"/>
    </w:pPr>
    <w:rPr>
      <w:sz w:val="16"/>
      <w:szCs w:val="16"/>
    </w:rPr>
  </w:style>
  <w:style w:type="paragraph" w:styleId="15">
    <w:name w:val="Body Text"/>
    <w:basedOn w:val="1"/>
    <w:link w:val="54"/>
    <w:autoRedefine/>
    <w:qFormat/>
    <w:uiPriority w:val="0"/>
    <w:pPr>
      <w:adjustRightInd w:val="0"/>
      <w:jc w:val="left"/>
      <w:textAlignment w:val="baseline"/>
    </w:pPr>
    <w:rPr>
      <w:rFonts w:ascii="楷体_GB2312" w:hAnsi="Times New Roman" w:eastAsia="楷体_GB2312" w:cs="Times New Roman"/>
      <w:kern w:val="0"/>
      <w:sz w:val="28"/>
      <w:szCs w:val="20"/>
    </w:rPr>
  </w:style>
  <w:style w:type="paragraph" w:styleId="16">
    <w:name w:val="Body Text Indent"/>
    <w:basedOn w:val="1"/>
    <w:link w:val="55"/>
    <w:autoRedefine/>
    <w:unhideWhenUsed/>
    <w:qFormat/>
    <w:uiPriority w:val="0"/>
    <w:pPr>
      <w:spacing w:after="120"/>
      <w:ind w:left="420" w:leftChars="200"/>
    </w:pPr>
  </w:style>
  <w:style w:type="paragraph" w:styleId="17">
    <w:name w:val="toc 3"/>
    <w:basedOn w:val="1"/>
    <w:next w:val="1"/>
    <w:autoRedefine/>
    <w:unhideWhenUsed/>
    <w:qFormat/>
    <w:uiPriority w:val="39"/>
    <w:pPr>
      <w:widowControl/>
      <w:tabs>
        <w:tab w:val="right" w:leader="dot" w:pos="8296"/>
      </w:tabs>
      <w:spacing w:after="100" w:line="276" w:lineRule="auto"/>
      <w:ind w:left="440"/>
      <w:jc w:val="left"/>
    </w:pPr>
    <w:rPr>
      <w:b/>
      <w:bCs/>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unhideWhenUsed/>
    <w:qFormat/>
    <w:uiPriority w:val="99"/>
    <w:pPr>
      <w:ind w:left="100" w:leftChars="2500"/>
    </w:pPr>
  </w:style>
  <w:style w:type="paragraph" w:styleId="20">
    <w:name w:val="Balloon Text"/>
    <w:basedOn w:val="1"/>
    <w:link w:val="58"/>
    <w:autoRedefine/>
    <w:unhideWhenUsed/>
    <w:qFormat/>
    <w:uiPriority w:val="99"/>
    <w:rPr>
      <w:sz w:val="18"/>
      <w:szCs w:val="18"/>
    </w:rPr>
  </w:style>
  <w:style w:type="paragraph" w:styleId="21">
    <w:name w:val="footer"/>
    <w:basedOn w:val="1"/>
    <w:link w:val="41"/>
    <w:unhideWhenUsed/>
    <w:qFormat/>
    <w:uiPriority w:val="0"/>
    <w:pPr>
      <w:tabs>
        <w:tab w:val="center" w:pos="4153"/>
        <w:tab w:val="right" w:pos="8306"/>
      </w:tabs>
      <w:snapToGrid w:val="0"/>
      <w:jc w:val="left"/>
    </w:pPr>
    <w:rPr>
      <w:sz w:val="18"/>
      <w:szCs w:val="18"/>
    </w:rPr>
  </w:style>
  <w:style w:type="paragraph" w:styleId="22">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footnote text"/>
    <w:basedOn w:val="1"/>
    <w:link w:val="60"/>
    <w:qFormat/>
    <w:uiPriority w:val="0"/>
    <w:pPr>
      <w:adjustRightInd w:val="0"/>
      <w:spacing w:line="312" w:lineRule="atLeast"/>
      <w:jc w:val="left"/>
      <w:textAlignment w:val="baseline"/>
    </w:pPr>
    <w:rPr>
      <w:rFonts w:eastAsia="仿宋"/>
      <w:kern w:val="0"/>
      <w:sz w:val="18"/>
      <w:szCs w:val="20"/>
    </w:rPr>
  </w:style>
  <w:style w:type="paragraph" w:styleId="26">
    <w:name w:val="toc 2"/>
    <w:basedOn w:val="1"/>
    <w:next w:val="1"/>
    <w:autoRedefine/>
    <w:unhideWhenUsed/>
    <w:qFormat/>
    <w:uiPriority w:val="39"/>
    <w:pPr>
      <w:widowControl/>
      <w:spacing w:after="100" w:line="276" w:lineRule="auto"/>
      <w:ind w:left="220"/>
      <w:jc w:val="left"/>
    </w:pPr>
    <w:rPr>
      <w:kern w:val="0"/>
      <w:sz w:val="22"/>
    </w:rPr>
  </w:style>
  <w:style w:type="paragraph" w:styleId="27">
    <w:name w:val="Body Text 2"/>
    <w:basedOn w:val="1"/>
    <w:link w:val="61"/>
    <w:autoRedefine/>
    <w:qFormat/>
    <w:uiPriority w:val="0"/>
    <w:pPr>
      <w:spacing w:after="120" w:line="480" w:lineRule="auto"/>
    </w:pPr>
    <w:rPr>
      <w:rFonts w:ascii="Times New Roman" w:eastAsia="宋体"/>
    </w:rPr>
  </w:style>
  <w:style w:type="paragraph" w:styleId="28">
    <w:name w:val="Message Header"/>
    <w:basedOn w:val="1"/>
    <w:link w:val="62"/>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Title"/>
    <w:basedOn w:val="1"/>
    <w:link w:val="63"/>
    <w:autoRedefine/>
    <w:qFormat/>
    <w:uiPriority w:val="0"/>
    <w:pPr>
      <w:spacing w:before="240" w:after="60"/>
      <w:jc w:val="center"/>
      <w:outlineLvl w:val="0"/>
    </w:pPr>
    <w:rPr>
      <w:rFonts w:ascii="Arial" w:hAnsi="Arial" w:eastAsia="仿宋"/>
      <w:b/>
      <w:sz w:val="32"/>
      <w:szCs w:val="24"/>
    </w:rPr>
  </w:style>
  <w:style w:type="paragraph" w:styleId="31">
    <w:name w:val="Body Text First Indent"/>
    <w:basedOn w:val="15"/>
    <w:link w:val="64"/>
    <w:autoRedefine/>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2">
    <w:name w:val="Body Text First Indent 2"/>
    <w:basedOn w:val="16"/>
    <w:link w:val="65"/>
    <w:autoRedefine/>
    <w:qFormat/>
    <w:uiPriority w:val="0"/>
    <w:pPr>
      <w:ind w:firstLine="420" w:firstLineChars="200"/>
    </w:pPr>
  </w:style>
  <w:style w:type="table" w:styleId="34">
    <w:name w:val="Table Grid"/>
    <w:basedOn w:val="33"/>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bCs/>
    </w:rPr>
  </w:style>
  <w:style w:type="character" w:styleId="37">
    <w:name w:val="FollowedHyperlink"/>
    <w:basedOn w:val="35"/>
    <w:autoRedefine/>
    <w:unhideWhenUsed/>
    <w:qFormat/>
    <w:uiPriority w:val="99"/>
    <w:rPr>
      <w:color w:val="444444"/>
      <w:sz w:val="21"/>
      <w:szCs w:val="21"/>
      <w:u w:val="none"/>
    </w:rPr>
  </w:style>
  <w:style w:type="character" w:styleId="38">
    <w:name w:val="Hyperlink"/>
    <w:basedOn w:val="35"/>
    <w:autoRedefine/>
    <w:unhideWhenUsed/>
    <w:qFormat/>
    <w:uiPriority w:val="99"/>
    <w:rPr>
      <w:color w:val="0000FF" w:themeColor="hyperlink"/>
      <w:u w:val="single"/>
      <w14:textFill>
        <w14:solidFill>
          <w14:schemeClr w14:val="hlink"/>
        </w14:solidFill>
      </w14:textFill>
    </w:rPr>
  </w:style>
  <w:style w:type="character" w:styleId="39">
    <w:name w:val="annotation reference"/>
    <w:basedOn w:val="35"/>
    <w:autoRedefine/>
    <w:unhideWhenUsed/>
    <w:qFormat/>
    <w:uiPriority w:val="0"/>
    <w:rPr>
      <w:sz w:val="21"/>
      <w:szCs w:val="21"/>
    </w:rPr>
  </w:style>
  <w:style w:type="character" w:customStyle="1" w:styleId="40">
    <w:name w:val="页眉 Char"/>
    <w:basedOn w:val="35"/>
    <w:link w:val="22"/>
    <w:qFormat/>
    <w:uiPriority w:val="0"/>
    <w:rPr>
      <w:sz w:val="18"/>
      <w:szCs w:val="18"/>
    </w:rPr>
  </w:style>
  <w:style w:type="character" w:customStyle="1" w:styleId="41">
    <w:name w:val="页脚 Char"/>
    <w:basedOn w:val="35"/>
    <w:link w:val="21"/>
    <w:qFormat/>
    <w:uiPriority w:val="0"/>
    <w:rPr>
      <w:sz w:val="18"/>
      <w:szCs w:val="18"/>
    </w:rPr>
  </w:style>
  <w:style w:type="paragraph" w:customStyle="1" w:styleId="42">
    <w:name w:val="_Style 1"/>
    <w:qFormat/>
    <w:uiPriority w:val="1"/>
    <w:pPr>
      <w:adjustRightInd w:val="0"/>
      <w:snapToGrid w:val="0"/>
    </w:pPr>
    <w:rPr>
      <w:rFonts w:ascii="Tahoma" w:hAnsi="Tahoma" w:eastAsia="宋体" w:cs="Times New Roman"/>
      <w:kern w:val="0"/>
      <w:sz w:val="22"/>
      <w:szCs w:val="22"/>
      <w:lang w:val="en-US" w:eastAsia="zh-CN" w:bidi="ar-SA"/>
    </w:rPr>
  </w:style>
  <w:style w:type="character" w:customStyle="1" w:styleId="43">
    <w:name w:val="标题 1 Char"/>
    <w:basedOn w:val="35"/>
    <w:link w:val="2"/>
    <w:qFormat/>
    <w:uiPriority w:val="0"/>
    <w:rPr>
      <w:b/>
      <w:bCs/>
      <w:kern w:val="44"/>
      <w:sz w:val="44"/>
      <w:szCs w:val="44"/>
    </w:rPr>
  </w:style>
  <w:style w:type="character" w:customStyle="1" w:styleId="44">
    <w:name w:val="标题 2 Char"/>
    <w:basedOn w:val="35"/>
    <w:link w:val="3"/>
    <w:qFormat/>
    <w:uiPriority w:val="0"/>
    <w:rPr>
      <w:rFonts w:ascii="Arial" w:hAnsi="Arial" w:eastAsia="黑体" w:cs="Times New Roman"/>
      <w:b/>
      <w:sz w:val="32"/>
      <w:szCs w:val="20"/>
    </w:rPr>
  </w:style>
  <w:style w:type="character" w:customStyle="1" w:styleId="45">
    <w:name w:val="标题 3 Char"/>
    <w:basedOn w:val="35"/>
    <w:link w:val="4"/>
    <w:qFormat/>
    <w:uiPriority w:val="0"/>
    <w:rPr>
      <w:b/>
      <w:bCs/>
      <w:sz w:val="28"/>
      <w:szCs w:val="32"/>
    </w:rPr>
  </w:style>
  <w:style w:type="character" w:customStyle="1" w:styleId="46">
    <w:name w:val="标题 4 Char"/>
    <w:basedOn w:val="35"/>
    <w:link w:val="5"/>
    <w:qFormat/>
    <w:uiPriority w:val="0"/>
    <w:rPr>
      <w:rFonts w:asciiTheme="majorHAnsi" w:hAnsiTheme="majorHAnsi" w:eastAsiaTheme="majorEastAsia" w:cstheme="majorBidi"/>
      <w:b/>
      <w:bCs/>
      <w:sz w:val="24"/>
      <w:szCs w:val="28"/>
    </w:rPr>
  </w:style>
  <w:style w:type="character" w:customStyle="1" w:styleId="47">
    <w:name w:val="标题 5 Char"/>
    <w:basedOn w:val="35"/>
    <w:link w:val="6"/>
    <w:qFormat/>
    <w:uiPriority w:val="0"/>
    <w:rPr>
      <w:rFonts w:eastAsia="黑体"/>
      <w:b/>
      <w:sz w:val="32"/>
      <w:szCs w:val="24"/>
    </w:rPr>
  </w:style>
  <w:style w:type="character" w:customStyle="1" w:styleId="48">
    <w:name w:val="标题 6 Char"/>
    <w:basedOn w:val="35"/>
    <w:link w:val="7"/>
    <w:qFormat/>
    <w:uiPriority w:val="0"/>
    <w:rPr>
      <w:rFonts w:ascii="Arial" w:hAnsi="Arial" w:eastAsia="黑体" w:cs="Times New Roman"/>
      <w:b/>
      <w:sz w:val="32"/>
    </w:rPr>
  </w:style>
  <w:style w:type="character" w:customStyle="1" w:styleId="49">
    <w:name w:val="标题 7 Char"/>
    <w:basedOn w:val="35"/>
    <w:link w:val="8"/>
    <w:qFormat/>
    <w:uiPriority w:val="0"/>
    <w:rPr>
      <w:rFonts w:eastAsia="黑体"/>
      <w:b/>
      <w:sz w:val="32"/>
      <w:szCs w:val="24"/>
    </w:rPr>
  </w:style>
  <w:style w:type="character" w:customStyle="1" w:styleId="50">
    <w:name w:val="标题 8 Char"/>
    <w:basedOn w:val="35"/>
    <w:link w:val="9"/>
    <w:qFormat/>
    <w:uiPriority w:val="0"/>
    <w:rPr>
      <w:rFonts w:asciiTheme="majorHAnsi" w:hAnsiTheme="majorHAnsi" w:eastAsiaTheme="majorEastAsia" w:cstheme="majorBidi"/>
      <w:sz w:val="24"/>
      <w:szCs w:val="24"/>
    </w:rPr>
  </w:style>
  <w:style w:type="character" w:customStyle="1" w:styleId="51">
    <w:name w:val="标题 9 Char"/>
    <w:basedOn w:val="35"/>
    <w:link w:val="10"/>
    <w:semiHidden/>
    <w:qFormat/>
    <w:uiPriority w:val="0"/>
    <w:rPr>
      <w:rFonts w:ascii="Arial" w:hAnsi="Arial" w:eastAsia="黑体"/>
      <w:szCs w:val="24"/>
    </w:rPr>
  </w:style>
  <w:style w:type="character" w:customStyle="1" w:styleId="52">
    <w:name w:val="批注文字 Char"/>
    <w:basedOn w:val="35"/>
    <w:qFormat/>
    <w:uiPriority w:val="0"/>
  </w:style>
  <w:style w:type="character" w:customStyle="1" w:styleId="53">
    <w:name w:val="正文文本 3 Char"/>
    <w:basedOn w:val="35"/>
    <w:link w:val="14"/>
    <w:qFormat/>
    <w:uiPriority w:val="99"/>
    <w:rPr>
      <w:sz w:val="16"/>
      <w:szCs w:val="16"/>
    </w:rPr>
  </w:style>
  <w:style w:type="character" w:customStyle="1" w:styleId="54">
    <w:name w:val="正文文本 Char"/>
    <w:basedOn w:val="35"/>
    <w:link w:val="15"/>
    <w:qFormat/>
    <w:uiPriority w:val="0"/>
    <w:rPr>
      <w:rFonts w:ascii="楷体_GB2312" w:hAnsi="Times New Roman" w:eastAsia="楷体_GB2312" w:cs="Times New Roman"/>
      <w:kern w:val="0"/>
      <w:sz w:val="28"/>
      <w:szCs w:val="20"/>
    </w:rPr>
  </w:style>
  <w:style w:type="character" w:customStyle="1" w:styleId="55">
    <w:name w:val="正文文本缩进 Char"/>
    <w:basedOn w:val="35"/>
    <w:link w:val="16"/>
    <w:qFormat/>
    <w:uiPriority w:val="0"/>
  </w:style>
  <w:style w:type="character" w:customStyle="1" w:styleId="56">
    <w:name w:val="纯文本 Char"/>
    <w:basedOn w:val="35"/>
    <w:link w:val="18"/>
    <w:qFormat/>
    <w:uiPriority w:val="0"/>
    <w:rPr>
      <w:rFonts w:ascii="宋体" w:hAnsi="Courier New"/>
    </w:rPr>
  </w:style>
  <w:style w:type="character" w:customStyle="1" w:styleId="57">
    <w:name w:val="日期 Char"/>
    <w:basedOn w:val="35"/>
    <w:link w:val="19"/>
    <w:qFormat/>
    <w:uiPriority w:val="99"/>
  </w:style>
  <w:style w:type="character" w:customStyle="1" w:styleId="58">
    <w:name w:val="批注框文本 Char"/>
    <w:basedOn w:val="35"/>
    <w:link w:val="20"/>
    <w:qFormat/>
    <w:uiPriority w:val="99"/>
    <w:rPr>
      <w:sz w:val="18"/>
      <w:szCs w:val="18"/>
    </w:rPr>
  </w:style>
  <w:style w:type="character" w:customStyle="1" w:styleId="59">
    <w:name w:val="副标题 Char"/>
    <w:basedOn w:val="35"/>
    <w:link w:val="24"/>
    <w:qFormat/>
    <w:uiPriority w:val="11"/>
    <w:rPr>
      <w:rFonts w:eastAsia="宋体" w:asciiTheme="majorHAnsi" w:hAnsiTheme="majorHAnsi" w:cstheme="majorBidi"/>
      <w:b/>
      <w:bCs/>
      <w:kern w:val="28"/>
      <w:sz w:val="32"/>
      <w:szCs w:val="32"/>
    </w:rPr>
  </w:style>
  <w:style w:type="character" w:customStyle="1" w:styleId="60">
    <w:name w:val="脚注文本 Char"/>
    <w:basedOn w:val="35"/>
    <w:link w:val="25"/>
    <w:qFormat/>
    <w:uiPriority w:val="0"/>
    <w:rPr>
      <w:rFonts w:eastAsia="仿宋"/>
      <w:kern w:val="0"/>
      <w:sz w:val="18"/>
      <w:szCs w:val="20"/>
    </w:rPr>
  </w:style>
  <w:style w:type="character" w:customStyle="1" w:styleId="61">
    <w:name w:val="正文文本 2 Char"/>
    <w:basedOn w:val="35"/>
    <w:link w:val="27"/>
    <w:qFormat/>
    <w:uiPriority w:val="0"/>
    <w:rPr>
      <w:rFonts w:ascii="Times New Roman" w:eastAsia="宋体"/>
    </w:rPr>
  </w:style>
  <w:style w:type="character" w:customStyle="1" w:styleId="62">
    <w:name w:val="信息标题 Char"/>
    <w:basedOn w:val="35"/>
    <w:link w:val="28"/>
    <w:uiPriority w:val="0"/>
    <w:rPr>
      <w:rFonts w:ascii="Cambria" w:hAnsi="Cambria" w:eastAsia="宋体" w:cs="Times New Roman"/>
      <w:sz w:val="24"/>
      <w:szCs w:val="24"/>
      <w:shd w:val="pct20" w:color="auto" w:fill="auto"/>
    </w:rPr>
  </w:style>
  <w:style w:type="character" w:customStyle="1" w:styleId="63">
    <w:name w:val="标题 Char"/>
    <w:basedOn w:val="35"/>
    <w:link w:val="30"/>
    <w:qFormat/>
    <w:uiPriority w:val="0"/>
    <w:rPr>
      <w:rFonts w:ascii="Arial" w:hAnsi="Arial" w:eastAsia="仿宋"/>
      <w:b/>
      <w:sz w:val="32"/>
      <w:szCs w:val="24"/>
    </w:rPr>
  </w:style>
  <w:style w:type="character" w:customStyle="1" w:styleId="64">
    <w:name w:val="正文首行缩进 Char"/>
    <w:basedOn w:val="54"/>
    <w:link w:val="31"/>
    <w:qFormat/>
    <w:uiPriority w:val="99"/>
    <w:rPr>
      <w:rFonts w:ascii="楷体_GB2312" w:hAnsi="Times New Roman" w:eastAsia="楷体_GB2312" w:cs="Times New Roman"/>
      <w:kern w:val="0"/>
      <w:sz w:val="28"/>
      <w:szCs w:val="20"/>
    </w:rPr>
  </w:style>
  <w:style w:type="character" w:customStyle="1" w:styleId="65">
    <w:name w:val="正文首行缩进 2 Char"/>
    <w:basedOn w:val="55"/>
    <w:link w:val="32"/>
    <w:qFormat/>
    <w:uiPriority w:val="0"/>
  </w:style>
  <w:style w:type="paragraph" w:customStyle="1" w:styleId="66">
    <w:name w:val="Heading4"/>
    <w:basedOn w:val="1"/>
    <w:next w:val="1"/>
    <w:autoRedefine/>
    <w:qFormat/>
    <w:uiPriority w:val="0"/>
    <w:pPr>
      <w:keepNext/>
      <w:keepLines/>
      <w:spacing w:before="280" w:after="290" w:line="376" w:lineRule="auto"/>
      <w:textAlignment w:val="baseline"/>
    </w:pPr>
    <w:rPr>
      <w:rFonts w:ascii="Arial" w:hAnsi="Arial" w:eastAsia="黑体" w:cs="Times New Roman"/>
      <w:b/>
      <w:bCs/>
      <w:sz w:val="28"/>
      <w:szCs w:val="28"/>
    </w:rPr>
  </w:style>
  <w:style w:type="paragraph" w:customStyle="1" w:styleId="67">
    <w:name w:val="Default"/>
    <w:next w:val="1"/>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68">
    <w:name w:val="正文缩进 Char"/>
    <w:link w:val="11"/>
    <w:autoRedefine/>
    <w:qFormat/>
    <w:uiPriority w:val="0"/>
  </w:style>
  <w:style w:type="character" w:customStyle="1" w:styleId="69">
    <w:name w:val="批注文字 Char1"/>
    <w:link w:val="13"/>
    <w:autoRedefine/>
    <w:qFormat/>
    <w:uiPriority w:val="0"/>
    <w:rPr>
      <w:szCs w:val="24"/>
    </w:rPr>
  </w:style>
  <w:style w:type="table" w:customStyle="1" w:styleId="70">
    <w:name w:val="Table Normal"/>
    <w:autoRedefine/>
    <w:unhideWhenUsed/>
    <w:qFormat/>
    <w:uiPriority w:val="2"/>
    <w:pPr>
      <w:widowControl w:val="0"/>
    </w:pPr>
    <w:rPr>
      <w:kern w:val="0"/>
      <w:sz w:val="22"/>
      <w:szCs w:val="20"/>
      <w:lang w:eastAsia="en-US"/>
    </w:rPr>
    <w:tblPr>
      <w:tblCellMar>
        <w:top w:w="0" w:type="dxa"/>
        <w:left w:w="0" w:type="dxa"/>
        <w:bottom w:w="0" w:type="dxa"/>
        <w:right w:w="0" w:type="dxa"/>
      </w:tblCellMar>
    </w:tblPr>
  </w:style>
  <w:style w:type="paragraph" w:customStyle="1" w:styleId="71">
    <w:name w:val="Table Paragraph"/>
    <w:basedOn w:val="1"/>
    <w:autoRedefine/>
    <w:qFormat/>
    <w:uiPriority w:val="1"/>
    <w:pPr>
      <w:jc w:val="left"/>
    </w:pPr>
    <w:rPr>
      <w:kern w:val="0"/>
      <w:sz w:val="22"/>
      <w:lang w:eastAsia="en-US"/>
    </w:rPr>
  </w:style>
  <w:style w:type="character" w:customStyle="1" w:styleId="72">
    <w:name w:val="纯文本 Char1"/>
    <w:basedOn w:val="35"/>
    <w:autoRedefine/>
    <w:semiHidden/>
    <w:qFormat/>
    <w:uiPriority w:val="99"/>
    <w:rPr>
      <w:rFonts w:ascii="宋体" w:hAnsi="Courier New" w:eastAsia="宋体" w:cs="Courier New"/>
      <w:szCs w:val="21"/>
    </w:rPr>
  </w:style>
  <w:style w:type="paragraph" w:customStyle="1" w:styleId="73">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font01"/>
    <w:basedOn w:val="35"/>
    <w:autoRedefine/>
    <w:qFormat/>
    <w:uiPriority w:val="0"/>
    <w:rPr>
      <w:rFonts w:hint="eastAsia" w:ascii="宋体" w:hAnsi="宋体" w:eastAsia="宋体" w:cs="宋体"/>
      <w:color w:val="000000"/>
      <w:sz w:val="22"/>
      <w:szCs w:val="22"/>
      <w:u w:val="none"/>
    </w:rPr>
  </w:style>
  <w:style w:type="paragraph" w:customStyle="1" w:styleId="7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6">
    <w:name w:val="列出段落1"/>
    <w:basedOn w:val="1"/>
    <w:link w:val="150"/>
    <w:autoRedefine/>
    <w:qFormat/>
    <w:uiPriority w:val="0"/>
    <w:pPr>
      <w:ind w:firstLine="420" w:firstLineChars="200"/>
    </w:pPr>
  </w:style>
  <w:style w:type="paragraph" w:customStyle="1" w:styleId="77">
    <w:name w:val="样式 标题 2 + Times New Roman 四号 非加粗 段前: 5 磅 段后: 0 磅 行距: 固定值 20..."/>
    <w:basedOn w:val="3"/>
    <w:next w:val="1"/>
    <w:autoRedefine/>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78">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0">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1">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82">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3">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4">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1">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92">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5">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0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3">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4">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5">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06">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10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1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1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1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2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2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4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4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4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7">
    <w:name w:val="列出段落11"/>
    <w:basedOn w:val="1"/>
    <w:link w:val="148"/>
    <w:autoRedefine/>
    <w:qFormat/>
    <w:uiPriority w:val="0"/>
    <w:pPr>
      <w:ind w:firstLine="420" w:firstLineChars="200"/>
    </w:pPr>
    <w:rPr>
      <w:rFonts w:ascii="Calibri" w:hAnsi="Calibri" w:eastAsia="宋体" w:cs="Times New Roman"/>
    </w:rPr>
  </w:style>
  <w:style w:type="character" w:customStyle="1" w:styleId="148">
    <w:name w:val="List Paragraph Char Char"/>
    <w:link w:val="147"/>
    <w:autoRedefine/>
    <w:qFormat/>
    <w:uiPriority w:val="0"/>
    <w:rPr>
      <w:rFonts w:ascii="Calibri" w:hAnsi="Calibri" w:eastAsia="宋体" w:cs="Times New Roman"/>
    </w:rPr>
  </w:style>
  <w:style w:type="character" w:customStyle="1" w:styleId="149">
    <w:name w:val="纯文本 字符1"/>
    <w:autoRedefine/>
    <w:qFormat/>
    <w:uiPriority w:val="0"/>
    <w:rPr>
      <w:rFonts w:ascii="宋体" w:hAnsi="Courier New"/>
      <w:kern w:val="2"/>
      <w:sz w:val="21"/>
    </w:rPr>
  </w:style>
  <w:style w:type="character" w:customStyle="1" w:styleId="150">
    <w:name w:val="列出段落 Char"/>
    <w:link w:val="76"/>
    <w:autoRedefine/>
    <w:qFormat/>
    <w:locked/>
    <w:uiPriority w:val="34"/>
  </w:style>
  <w:style w:type="character" w:customStyle="1" w:styleId="151">
    <w:name w:val="font71"/>
    <w:basedOn w:val="35"/>
    <w:autoRedefine/>
    <w:qFormat/>
    <w:uiPriority w:val="0"/>
    <w:rPr>
      <w:rFonts w:hint="default" w:ascii="微软雅黑" w:hAnsi="微软雅黑" w:eastAsia="微软雅黑" w:cs="微软雅黑"/>
      <w:color w:val="000000"/>
      <w:sz w:val="18"/>
      <w:szCs w:val="18"/>
      <w:u w:val="none"/>
    </w:rPr>
  </w:style>
  <w:style w:type="character" w:customStyle="1" w:styleId="152">
    <w:name w:val="hover16"/>
    <w:basedOn w:val="35"/>
    <w:autoRedefine/>
    <w:qFormat/>
    <w:uiPriority w:val="0"/>
  </w:style>
  <w:style w:type="character" w:customStyle="1" w:styleId="153">
    <w:name w:val="hover17"/>
    <w:basedOn w:val="35"/>
    <w:autoRedefine/>
    <w:qFormat/>
    <w:uiPriority w:val="0"/>
  </w:style>
  <w:style w:type="character" w:customStyle="1" w:styleId="154">
    <w:name w:val="NormalCharacter"/>
    <w:autoRedefine/>
    <w:qFormat/>
    <w:uiPriority w:val="0"/>
  </w:style>
  <w:style w:type="paragraph" w:customStyle="1" w:styleId="155">
    <w:name w:val="List Paragraph1"/>
    <w:basedOn w:val="1"/>
    <w:autoRedefine/>
    <w:qFormat/>
    <w:uiPriority w:val="99"/>
    <w:pPr>
      <w:ind w:firstLine="420" w:firstLineChars="200"/>
    </w:pPr>
  </w:style>
  <w:style w:type="character" w:customStyle="1" w:styleId="156">
    <w:name w:val="mark"/>
    <w:basedOn w:val="35"/>
    <w:autoRedefine/>
    <w:qFormat/>
    <w:uiPriority w:val="0"/>
  </w:style>
  <w:style w:type="character" w:customStyle="1" w:styleId="157">
    <w:name w:val="font51"/>
    <w:basedOn w:val="35"/>
    <w:autoRedefine/>
    <w:qFormat/>
    <w:uiPriority w:val="0"/>
    <w:rPr>
      <w:rFonts w:hint="default" w:ascii="仿宋_GB2312" w:eastAsia="仿宋_GB2312" w:cs="仿宋_GB2312"/>
      <w:color w:val="000000"/>
      <w:sz w:val="22"/>
      <w:szCs w:val="22"/>
      <w:u w:val="none"/>
    </w:rPr>
  </w:style>
  <w:style w:type="character" w:customStyle="1" w:styleId="158">
    <w:name w:val="font31"/>
    <w:basedOn w:val="35"/>
    <w:autoRedefine/>
    <w:qFormat/>
    <w:uiPriority w:val="0"/>
    <w:rPr>
      <w:rFonts w:hint="default" w:ascii="仿宋_GB2312" w:eastAsia="仿宋_GB2312" w:cs="仿宋_GB2312"/>
      <w:color w:val="000000"/>
      <w:sz w:val="22"/>
      <w:szCs w:val="22"/>
      <w:u w:val="none"/>
    </w:rPr>
  </w:style>
  <w:style w:type="character" w:customStyle="1" w:styleId="159">
    <w:name w:val="font41"/>
    <w:basedOn w:val="35"/>
    <w:autoRedefine/>
    <w:qFormat/>
    <w:uiPriority w:val="0"/>
    <w:rPr>
      <w:rFonts w:hint="default" w:ascii="仿宋_GB2312" w:eastAsia="仿宋_GB2312" w:cs="仿宋_GB2312"/>
      <w:color w:val="000000"/>
      <w:sz w:val="22"/>
      <w:szCs w:val="22"/>
      <w:u w:val="none"/>
    </w:rPr>
  </w:style>
  <w:style w:type="character" w:customStyle="1" w:styleId="160">
    <w:name w:val="font21"/>
    <w:basedOn w:val="35"/>
    <w:autoRedefine/>
    <w:qFormat/>
    <w:uiPriority w:val="0"/>
    <w:rPr>
      <w:rFonts w:hint="default" w:ascii="Times New Roman" w:hAnsi="Times New Roman" w:cs="Times New Roman"/>
      <w:color w:val="000000"/>
      <w:sz w:val="22"/>
      <w:szCs w:val="22"/>
      <w:u w:val="none"/>
    </w:rPr>
  </w:style>
  <w:style w:type="paragraph" w:customStyle="1" w:styleId="161">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62">
    <w:name w:val="正文 B"/>
    <w:autoRedefine/>
    <w:qFormat/>
    <w:uiPriority w:val="0"/>
    <w:rPr>
      <w:rFonts w:hint="eastAsia" w:ascii="Arial Unicode MS" w:hAnsi="Arial Unicode MS" w:eastAsia="Arial Unicode MS" w:cs="Arial Unicode MS"/>
      <w:color w:val="000000"/>
      <w:kern w:val="0"/>
      <w:sz w:val="24"/>
      <w:szCs w:val="24"/>
      <w:u w:color="000000"/>
      <w:lang w:val="ja-JP" w:eastAsia="ja-JP" w:bidi="ar-SA"/>
    </w:rPr>
  </w:style>
  <w:style w:type="paragraph" w:customStyle="1" w:styleId="163">
    <w:name w:val="_Style 8"/>
    <w:basedOn w:val="1"/>
    <w:next w:val="76"/>
    <w:autoRedefine/>
    <w:qFormat/>
    <w:uiPriority w:val="34"/>
    <w:pPr>
      <w:ind w:firstLine="420" w:firstLineChars="200"/>
    </w:pPr>
  </w:style>
  <w:style w:type="paragraph" w:customStyle="1" w:styleId="164">
    <w:name w:val="无间隔1"/>
    <w:basedOn w:val="1"/>
    <w:autoRedefine/>
    <w:qFormat/>
    <w:uiPriority w:val="0"/>
    <w:pPr>
      <w:spacing w:line="400" w:lineRule="exact"/>
    </w:pPr>
  </w:style>
  <w:style w:type="paragraph" w:customStyle="1" w:styleId="165">
    <w:name w:val="BodyText1I2"/>
    <w:basedOn w:val="166"/>
    <w:next w:val="1"/>
    <w:autoRedefine/>
    <w:qFormat/>
    <w:uiPriority w:val="0"/>
    <w:pPr>
      <w:spacing w:after="120" w:line="240" w:lineRule="auto"/>
      <w:ind w:left="420" w:leftChars="200" w:firstLine="420" w:firstLineChars="200"/>
    </w:pPr>
    <w:rPr>
      <w:sz w:val="28"/>
    </w:rPr>
  </w:style>
  <w:style w:type="paragraph" w:customStyle="1" w:styleId="166">
    <w:name w:val="BodyTextIndent"/>
    <w:basedOn w:val="1"/>
    <w:autoRedefine/>
    <w:qFormat/>
    <w:uiPriority w:val="0"/>
    <w:pPr>
      <w:spacing w:line="700" w:lineRule="exact"/>
      <w:ind w:left="960"/>
    </w:pPr>
    <w:rPr>
      <w:sz w:val="44"/>
    </w:rPr>
  </w:style>
  <w:style w:type="paragraph" w:customStyle="1" w:styleId="167">
    <w:name w:val="_Style 3"/>
    <w:autoRedefine/>
    <w:qFormat/>
    <w:uiPriority w:val="1"/>
    <w:rPr>
      <w:rFonts w:ascii="Times New Roman" w:hAnsi="Times New Roman" w:eastAsia="宋体" w:cs="Times New Roman"/>
      <w:kern w:val="0"/>
      <w:sz w:val="22"/>
      <w:szCs w:val="22"/>
      <w:lang w:val="en-US" w:eastAsia="zh-CN" w:bidi="ar-SA"/>
    </w:rPr>
  </w:style>
  <w:style w:type="paragraph" w:customStyle="1" w:styleId="168">
    <w:name w:val="样式1"/>
    <w:basedOn w:val="22"/>
    <w:next w:val="5"/>
    <w:autoRedefine/>
    <w:qFormat/>
    <w:uiPriority w:val="0"/>
    <w:pPr>
      <w:tabs>
        <w:tab w:val="left" w:pos="425"/>
      </w:tabs>
      <w:ind w:left="425" w:hanging="425"/>
    </w:pPr>
  </w:style>
  <w:style w:type="paragraph" w:customStyle="1" w:styleId="169">
    <w:name w:val="_Style 2"/>
    <w:basedOn w:val="1"/>
    <w:autoRedefine/>
    <w:qFormat/>
    <w:uiPriority w:val="34"/>
    <w:pPr>
      <w:ind w:firstLine="420" w:firstLineChars="200"/>
    </w:pPr>
  </w:style>
  <w:style w:type="paragraph" w:customStyle="1" w:styleId="170">
    <w:name w:val="style4"/>
    <w:basedOn w:val="1"/>
    <w:next w:val="171"/>
    <w:autoRedefine/>
    <w:qFormat/>
    <w:uiPriority w:val="0"/>
    <w:pPr>
      <w:widowControl/>
      <w:spacing w:before="280" w:after="280"/>
    </w:pPr>
    <w:rPr>
      <w:rFonts w:ascii="宋体"/>
      <w:sz w:val="18"/>
    </w:rPr>
  </w:style>
  <w:style w:type="paragraph" w:customStyle="1" w:styleId="171">
    <w:name w:val="2"/>
    <w:next w:val="1"/>
    <w:autoRedefine/>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172">
    <w:name w:val="List Paragraph"/>
    <w:basedOn w:val="1"/>
    <w:autoRedefine/>
    <w:qFormat/>
    <w:uiPriority w:val="34"/>
    <w:pPr>
      <w:ind w:firstLine="420" w:firstLineChars="200"/>
    </w:pPr>
  </w:style>
  <w:style w:type="table" w:customStyle="1" w:styleId="173">
    <w:name w:val="网格型1"/>
    <w:basedOn w:val="33"/>
    <w:autoRedefine/>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175">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table" w:customStyle="1" w:styleId="176">
    <w:name w:val="网格型2"/>
    <w:basedOn w:val="3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3"/>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78">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79">
    <w:name w:val="Table Normal1"/>
    <w:semiHidden/>
    <w:unhideWhenUsed/>
    <w:qFormat/>
    <w:uiPriority w:val="0"/>
    <w:rPr>
      <w:kern w:val="0"/>
      <w:sz w:val="20"/>
      <w:szCs w:val="20"/>
    </w:rPr>
    <w:tblPr>
      <w:tblCellMar>
        <w:top w:w="0" w:type="dxa"/>
        <w:left w:w="0" w:type="dxa"/>
        <w:bottom w:w="0" w:type="dxa"/>
        <w:right w:w="0" w:type="dxa"/>
      </w:tblCellMar>
    </w:tblPr>
  </w:style>
  <w:style w:type="table" w:customStyle="1" w:styleId="180">
    <w:name w:val="Table Normal2"/>
    <w:semiHidden/>
    <w:unhideWhenUsed/>
    <w:qFormat/>
    <w:uiPriority w:val="0"/>
    <w:rPr>
      <w:kern w:val="0"/>
      <w:sz w:val="20"/>
      <w:szCs w:val="20"/>
    </w:rPr>
    <w:tblPr>
      <w:tblCellMar>
        <w:top w:w="0" w:type="dxa"/>
        <w:left w:w="0" w:type="dxa"/>
        <w:bottom w:w="0" w:type="dxa"/>
        <w:right w:w="0" w:type="dxa"/>
      </w:tblCellMar>
    </w:tblPr>
  </w:style>
  <w:style w:type="table" w:customStyle="1" w:styleId="181">
    <w:name w:val="Table Normal3"/>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5344</Words>
  <Characters>5676</Characters>
  <Lines>175</Lines>
  <Paragraphs>49</Paragraphs>
  <TotalTime>2</TotalTime>
  <ScaleCrop>false</ScaleCrop>
  <LinksUpToDate>false</LinksUpToDate>
  <CharactersWithSpaces>5709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2025-08-05T01:46:00Z</dcterms:created>
  <dc:creator>NTKO</dc:creator>
  <cp:lastModifiedBy>ff丫</cp:lastModifiedBy>
  <dcterms:modified xsi:type="dcterms:W3CDTF">2025-08-08T07:27:28Z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610994B298F34D35A9D7352E0CA50EA3_13</vt:lpwstr>
  </property>
  <property fmtid="{D5CDD505-2E9C-101B-9397-08002B2CF9AE}" pid="4" name="KSOTemplateDocerSaveRecord">
    <vt:lpwstr>eyJoZGlkIjoiZjQ5MTllY2VmNzc0YzcyMmI3ZDJlNTE3MjAzMDI4YjciLCJ1c2VySWQiOiI0MjQ2OTQ0NzQifQ==</vt:lpwstr>
  </property>
</Properties>
</file>