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846A5">
      <w:pPr>
        <w:tabs>
          <w:tab w:val="left" w:pos="1950"/>
        </w:tabs>
        <w:jc w:val="left"/>
        <w:rPr>
          <w:rFonts w:hint="default" w:ascii="Times New Roman" w:hAnsi="Times New Roman" w:eastAsia="宋体" w:cs="Times New Roman"/>
          <w:b/>
          <w:bCs/>
          <w:color w:val="auto"/>
          <w:lang w:val="en-US"/>
        </w:rPr>
      </w:pPr>
    </w:p>
    <w:p w14:paraId="14EA2B41">
      <w:pPr>
        <w:jc w:val="center"/>
        <w:rPr>
          <w:rFonts w:hint="default" w:ascii="Times New Roman" w:hAnsi="Times New Roman" w:eastAsia="宋体" w:cs="Times New Roman"/>
          <w:b/>
          <w:color w:val="auto"/>
          <w:spacing w:val="-20"/>
          <w:sz w:val="52"/>
          <w:szCs w:val="52"/>
          <w:lang w:val="en-US" w:eastAsia="zh-CN"/>
        </w:rPr>
      </w:pPr>
      <w:r>
        <w:rPr>
          <w:rFonts w:hint="eastAsia" w:ascii="Times New Roman" w:hAnsi="Times New Roman" w:eastAsia="宋体" w:cs="Times New Roman"/>
          <w:b/>
          <w:color w:val="auto"/>
          <w:spacing w:val="-20"/>
          <w:sz w:val="52"/>
          <w:szCs w:val="52"/>
          <w:lang w:val="en-US" w:eastAsia="zh-CN"/>
        </w:rPr>
        <w:t>河南省新乡市中级人民法院安保、保洁（含绿化）、水电外包服务项目</w:t>
      </w:r>
    </w:p>
    <w:p w14:paraId="419E8C73">
      <w:pPr>
        <w:tabs>
          <w:tab w:val="left" w:pos="1950"/>
        </w:tabs>
        <w:jc w:val="left"/>
        <w:rPr>
          <w:rFonts w:hint="default" w:ascii="Times New Roman" w:hAnsi="Times New Roman" w:eastAsia="宋体" w:cs="Times New Roman"/>
          <w:b/>
          <w:bCs/>
          <w:color w:val="auto"/>
          <w:lang w:val="en-US" w:eastAsia="zh-CN"/>
        </w:rPr>
      </w:pPr>
    </w:p>
    <w:p w14:paraId="6FC0B20E">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222AF280">
      <w:pPr>
        <w:tabs>
          <w:tab w:val="left" w:pos="1950"/>
        </w:tabs>
        <w:jc w:val="left"/>
        <w:rPr>
          <w:rFonts w:hint="default" w:ascii="Times New Roman" w:hAnsi="Times New Roman" w:eastAsia="宋体" w:cs="Times New Roman"/>
          <w:b/>
          <w:bCs/>
          <w:color w:val="auto"/>
          <w:lang w:val="en-US" w:eastAsia="zh-CN"/>
        </w:rPr>
      </w:pPr>
    </w:p>
    <w:p w14:paraId="18CF6F16">
      <w:pPr>
        <w:pStyle w:val="15"/>
        <w:rPr>
          <w:rFonts w:hint="default" w:ascii="Times New Roman" w:hAnsi="Times New Roman" w:eastAsia="宋体" w:cs="Times New Roman"/>
          <w:b/>
          <w:bCs/>
          <w:color w:val="auto"/>
          <w:lang w:val="en-US" w:eastAsia="zh-CN"/>
        </w:rPr>
      </w:pPr>
    </w:p>
    <w:p w14:paraId="2AEA9355">
      <w:pPr>
        <w:pStyle w:val="15"/>
        <w:rPr>
          <w:rFonts w:hint="default" w:ascii="Times New Roman" w:hAnsi="Times New Roman" w:eastAsia="宋体" w:cs="Times New Roman"/>
          <w:b/>
          <w:bCs/>
          <w:color w:val="auto"/>
          <w:lang w:val="en-US" w:eastAsia="zh-CN"/>
        </w:rPr>
      </w:pPr>
    </w:p>
    <w:p w14:paraId="53DC441F">
      <w:pPr>
        <w:pStyle w:val="15"/>
        <w:rPr>
          <w:rFonts w:hint="default" w:ascii="Times New Roman" w:hAnsi="Times New Roman" w:eastAsia="宋体" w:cs="Times New Roman"/>
          <w:b/>
          <w:bCs/>
          <w:color w:val="auto"/>
          <w:lang w:val="en-US" w:eastAsia="zh-CN"/>
        </w:rPr>
      </w:pPr>
    </w:p>
    <w:p w14:paraId="70486DF5">
      <w:pPr>
        <w:jc w:val="center"/>
        <w:rPr>
          <w:rFonts w:hint="default" w:ascii="Times New Roman" w:hAnsi="Times New Roman" w:eastAsia="宋体" w:cs="Times New Roman"/>
          <w:b/>
          <w:bCs/>
          <w:color w:val="auto"/>
          <w:sz w:val="96"/>
          <w:szCs w:val="96"/>
          <w:lang w:val="en" w:eastAsia="zh-CN"/>
        </w:rPr>
      </w:pPr>
      <w:r>
        <w:rPr>
          <w:rFonts w:hint="default" w:ascii="Times New Roman" w:hAnsi="Times New Roman" w:eastAsia="宋体" w:cs="Times New Roman"/>
          <w:b/>
          <w:color w:val="auto"/>
          <w:sz w:val="96"/>
          <w:szCs w:val="96"/>
          <w:lang w:val="en" w:eastAsia="zh-CN"/>
        </w:rPr>
        <w:t>竞争性磋商文件</w:t>
      </w:r>
    </w:p>
    <w:p w14:paraId="769E1F0D">
      <w:pPr>
        <w:jc w:val="center"/>
        <w:rPr>
          <w:rFonts w:hint="default" w:ascii="Times New Roman" w:hAnsi="Times New Roman" w:eastAsia="宋体" w:cs="Times New Roman"/>
          <w:b/>
          <w:color w:val="auto"/>
          <w:sz w:val="36"/>
          <w:szCs w:val="36"/>
          <w:lang w:eastAsia="zh-CN"/>
        </w:rPr>
      </w:pPr>
    </w:p>
    <w:p w14:paraId="22B88287">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US" w:eastAsia="zh-CN"/>
        </w:rPr>
        <w:t>豫财磋商采购-2025-1023</w:t>
      </w:r>
    </w:p>
    <w:p w14:paraId="7C809CE9">
      <w:pPr>
        <w:pStyle w:val="36"/>
        <w:ind w:left="882" w:hanging="441"/>
        <w:rPr>
          <w:rFonts w:hint="default" w:cs="Times New Roman"/>
          <w:lang w:val="en-US" w:eastAsia="zh-CN"/>
        </w:rPr>
      </w:pPr>
    </w:p>
    <w:p w14:paraId="0BB263C6">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drawing>
          <wp:inline distT="0" distB="0" distL="114300" distR="114300">
            <wp:extent cx="1397000" cy="13970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397000" cy="1397000"/>
                    </a:xfrm>
                    <a:prstGeom prst="rect">
                      <a:avLst/>
                    </a:prstGeom>
                    <a:noFill/>
                    <a:ln>
                      <a:noFill/>
                    </a:ln>
                  </pic:spPr>
                </pic:pic>
              </a:graphicData>
            </a:graphic>
          </wp:inline>
        </w:drawing>
      </w:r>
    </w:p>
    <w:p w14:paraId="0D06BD24">
      <w:pPr>
        <w:spacing w:line="240" w:lineRule="atLeast"/>
        <w:ind w:left="1080" w:hanging="540"/>
        <w:jc w:val="center"/>
        <w:rPr>
          <w:rFonts w:hint="default" w:ascii="Times New Roman" w:hAnsi="Times New Roman" w:eastAsia="宋体" w:cs="Times New Roman"/>
          <w:b/>
          <w:bCs/>
          <w:color w:val="auto"/>
          <w:sz w:val="28"/>
          <w:szCs w:val="28"/>
          <w:lang w:val="en-US"/>
        </w:rPr>
      </w:pPr>
    </w:p>
    <w:p w14:paraId="76400903">
      <w:pPr>
        <w:spacing w:line="240" w:lineRule="atLeast"/>
        <w:ind w:left="1080" w:hanging="540"/>
        <w:jc w:val="center"/>
        <w:rPr>
          <w:rFonts w:hint="default" w:ascii="Times New Roman" w:hAnsi="Times New Roman" w:eastAsia="宋体" w:cs="Times New Roman"/>
          <w:b/>
          <w:bCs/>
          <w:color w:val="auto"/>
          <w:sz w:val="28"/>
          <w:szCs w:val="28"/>
          <w:lang w:val="en-US"/>
        </w:rPr>
      </w:pPr>
    </w:p>
    <w:p w14:paraId="027FEC8B">
      <w:pPr>
        <w:spacing w:line="240" w:lineRule="atLeast"/>
        <w:ind w:left="1080" w:hanging="540"/>
        <w:jc w:val="center"/>
        <w:rPr>
          <w:rFonts w:hint="default" w:ascii="Times New Roman" w:hAnsi="Times New Roman" w:eastAsia="宋体" w:cs="Times New Roman"/>
          <w:b/>
          <w:bCs/>
          <w:color w:val="auto"/>
          <w:sz w:val="28"/>
          <w:szCs w:val="28"/>
          <w:lang w:val="en-US"/>
        </w:rPr>
      </w:pPr>
    </w:p>
    <w:p w14:paraId="7FAE6199">
      <w:pPr>
        <w:spacing w:line="240" w:lineRule="atLeast"/>
        <w:ind w:left="1080" w:hanging="540"/>
        <w:jc w:val="center"/>
        <w:rPr>
          <w:rFonts w:hint="default" w:ascii="Times New Roman" w:hAnsi="Times New Roman" w:eastAsia="宋体" w:cs="Times New Roman"/>
          <w:b/>
          <w:bCs/>
          <w:color w:val="auto"/>
          <w:sz w:val="28"/>
          <w:szCs w:val="28"/>
          <w:lang w:val="en-US"/>
        </w:rPr>
      </w:pPr>
    </w:p>
    <w:p w14:paraId="61EF1608">
      <w:pPr>
        <w:pStyle w:val="15"/>
        <w:rPr>
          <w:rFonts w:hint="default" w:ascii="Times New Roman" w:hAnsi="Times New Roman" w:eastAsia="宋体" w:cs="Times New Roman"/>
          <w:b/>
          <w:bCs/>
          <w:color w:val="auto"/>
          <w:sz w:val="28"/>
          <w:szCs w:val="28"/>
          <w:lang w:val="en-US"/>
        </w:rPr>
      </w:pPr>
    </w:p>
    <w:p w14:paraId="3D6C3471">
      <w:pPr>
        <w:pStyle w:val="15"/>
        <w:rPr>
          <w:rFonts w:hint="default" w:ascii="Times New Roman" w:hAnsi="Times New Roman" w:eastAsia="宋体" w:cs="Times New Roman"/>
          <w:b/>
          <w:bCs/>
          <w:color w:val="auto"/>
          <w:sz w:val="28"/>
          <w:szCs w:val="28"/>
          <w:lang w:val="en-US"/>
        </w:rPr>
      </w:pPr>
    </w:p>
    <w:p w14:paraId="4B578D4A">
      <w:pPr>
        <w:pStyle w:val="15"/>
        <w:rPr>
          <w:rFonts w:hint="default" w:ascii="Times New Roman" w:hAnsi="Times New Roman" w:eastAsia="宋体" w:cs="Times New Roman"/>
          <w:b/>
          <w:bCs/>
          <w:color w:val="auto"/>
          <w:sz w:val="28"/>
          <w:szCs w:val="28"/>
          <w:lang w:val="en-US"/>
        </w:rPr>
      </w:pPr>
    </w:p>
    <w:p w14:paraId="3BA124ED">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 xml:space="preserve">采  </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val="en-US" w:eastAsia="zh-CN"/>
        </w:rPr>
        <w:t xml:space="preserve"> 购  </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val="en-US" w:eastAsia="zh-CN"/>
        </w:rPr>
        <w:t xml:space="preserve"> </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val="en-US" w:eastAsia="zh-CN"/>
        </w:rPr>
        <w:t>人</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val="en-US" w:eastAsia="zh-CN"/>
        </w:rPr>
        <w:t>河南省新乡市中级人民法院</w:t>
      </w:r>
    </w:p>
    <w:p w14:paraId="4CA19C8C">
      <w:pPr>
        <w:bidi w:val="0"/>
        <w:rPr>
          <w:rFonts w:hint="default"/>
          <w:lang w:val="en-US" w:eastAsia="zh-CN"/>
        </w:rPr>
      </w:pPr>
    </w:p>
    <w:p w14:paraId="55597BA0">
      <w:pPr>
        <w:ind w:firstLine="723" w:firstLineChars="200"/>
        <w:jc w:val="both"/>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val="en-US" w:eastAsia="zh-CN"/>
        </w:rPr>
        <w:t>集中采购机构</w:t>
      </w:r>
      <w:r>
        <w:rPr>
          <w:rFonts w:hint="eastAsia" w:ascii="Times New Roman" w:hAnsi="Times New Roman" w:eastAsia="宋体" w:cs="Times New Roman"/>
          <w:b/>
          <w:color w:val="auto"/>
          <w:sz w:val="36"/>
          <w:szCs w:val="36"/>
          <w:lang w:val="en-US" w:eastAsia="zh-CN"/>
        </w:rPr>
        <w:t>：</w:t>
      </w:r>
      <w:r>
        <w:rPr>
          <w:rFonts w:hint="default" w:ascii="Times New Roman" w:hAnsi="Times New Roman" w:eastAsia="宋体" w:cs="Times New Roman"/>
          <w:b/>
          <w:color w:val="auto"/>
          <w:sz w:val="36"/>
          <w:szCs w:val="36"/>
          <w:lang w:val="en" w:eastAsia="zh-CN"/>
        </w:rPr>
        <w:t>河南省公共资源交易中心</w:t>
      </w:r>
    </w:p>
    <w:p w14:paraId="2EDC45E7">
      <w:pPr>
        <w:bidi w:val="0"/>
        <w:rPr>
          <w:rFonts w:hint="default"/>
          <w:lang w:eastAsia="zh-CN"/>
        </w:rPr>
      </w:pPr>
    </w:p>
    <w:p w14:paraId="42C3BE7D">
      <w:pPr>
        <w:spacing w:line="240" w:lineRule="atLeast"/>
        <w:jc w:val="center"/>
        <w:rPr>
          <w:rFonts w:hint="default" w:ascii="Times New Roman" w:hAnsi="Times New Roman" w:eastAsia="宋体" w:cs="Times New Roman"/>
          <w:b/>
          <w:color w:val="auto"/>
          <w:sz w:val="36"/>
          <w:szCs w:val="36"/>
          <w:lang w:val="en"/>
        </w:rPr>
      </w:pPr>
      <w:r>
        <w:rPr>
          <w:rFonts w:hint="default" w:ascii="Times New Roman" w:hAnsi="Times New Roman" w:cs="Times New Roman"/>
          <w:b/>
          <w:sz w:val="36"/>
          <w:szCs w:val="36"/>
          <w:lang w:val="en"/>
        </w:rPr>
        <w:t>202</w:t>
      </w:r>
      <w:r>
        <w:rPr>
          <w:rFonts w:hint="eastAsia" w:ascii="Times New Roman" w:hAnsi="Times New Roman" w:cs="Times New Roman"/>
          <w:b/>
          <w:sz w:val="36"/>
          <w:szCs w:val="36"/>
          <w:lang w:val="en-US" w:eastAsia="zh-CN"/>
        </w:rPr>
        <w:t>5</w:t>
      </w:r>
      <w:r>
        <w:rPr>
          <w:rFonts w:hint="default" w:ascii="Times New Roman" w:hAnsi="Times New Roman" w:cs="Times New Roman"/>
          <w:b/>
          <w:sz w:val="36"/>
          <w:szCs w:val="36"/>
          <w:lang w:val="en"/>
        </w:rPr>
        <w:t>年</w:t>
      </w:r>
      <w:r>
        <w:rPr>
          <w:rFonts w:hint="eastAsia" w:ascii="Times New Roman" w:hAnsi="Times New Roman" w:cs="Times New Roman"/>
          <w:b/>
          <w:sz w:val="36"/>
          <w:szCs w:val="36"/>
          <w:lang w:val="en-US" w:eastAsia="zh-CN"/>
        </w:rPr>
        <w:t>10</w:t>
      </w:r>
      <w:r>
        <w:rPr>
          <w:rFonts w:hint="default" w:ascii="Times New Roman" w:hAnsi="Times New Roman" w:cs="Times New Roman"/>
          <w:b/>
          <w:sz w:val="36"/>
          <w:szCs w:val="36"/>
          <w:lang w:val="en"/>
        </w:rPr>
        <w:t>月</w:t>
      </w:r>
    </w:p>
    <w:p w14:paraId="04772942">
      <w:pPr>
        <w:rPr>
          <w:rFonts w:hint="default" w:ascii="Times New Roman" w:hAnsi="Times New Roman" w:cs="Times New Roman"/>
        </w:rPr>
      </w:pPr>
    </w:p>
    <w:p w14:paraId="3602DCFE">
      <w:pPr>
        <w:keepNext/>
        <w:keepLines/>
        <w:jc w:val="center"/>
        <w:rPr>
          <w:rFonts w:hint="default" w:ascii="Times New Roman" w:hAnsi="Times New Roman" w:eastAsia="宋体" w:cs="Times New Roman"/>
          <w:b/>
          <w:bCs/>
          <w:color w:val="auto"/>
          <w:sz w:val="48"/>
          <w:szCs w:val="48"/>
          <w:lang w:val="en-US" w:eastAsia="zh-CN"/>
        </w:rPr>
      </w:pPr>
    </w:p>
    <w:p w14:paraId="6820C891">
      <w:pPr>
        <w:keepNext/>
        <w:keepLines/>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14:paraId="504EF5A5">
      <w:pPr>
        <w:pStyle w:val="29"/>
        <w:tabs>
          <w:tab w:val="right" w:leader="dot" w:pos="8296"/>
        </w:tabs>
        <w:rPr>
          <w:rFonts w:ascii="Times New Roman" w:hAnsi="Times New Roman"/>
          <w:sz w:val="32"/>
          <w:szCs w:val="32"/>
        </w:rPr>
      </w:pPr>
      <w:bookmarkStart w:id="0" w:name="_Toc349457307"/>
      <w:r>
        <w:rPr>
          <w:rFonts w:ascii="Times New Roman" w:hAnsi="Times New Roman"/>
          <w:sz w:val="32"/>
          <w:szCs w:val="32"/>
        </w:rPr>
        <w:fldChar w:fldCharType="begin"/>
      </w:r>
      <w:r>
        <w:rPr>
          <w:rFonts w:ascii="Times New Roman" w:hAnsi="Times New Roman"/>
          <w:sz w:val="32"/>
          <w:szCs w:val="32"/>
        </w:rPr>
        <w:instrText xml:space="preserve">TOC \o "1-1" \h \u </w:instrText>
      </w:r>
      <w:r>
        <w:rPr>
          <w:rFonts w:ascii="Times New Roman" w:hAnsi="Times New Roman"/>
          <w:sz w:val="32"/>
          <w:szCs w:val="32"/>
        </w:rPr>
        <w:fldChar w:fldCharType="separate"/>
      </w:r>
      <w:r>
        <w:rPr>
          <w:sz w:val="32"/>
          <w:szCs w:val="32"/>
        </w:rPr>
        <w:fldChar w:fldCharType="begin"/>
      </w:r>
      <w:r>
        <w:rPr>
          <w:sz w:val="32"/>
          <w:szCs w:val="32"/>
        </w:rPr>
        <w:instrText xml:space="preserve"> HYPERLINK \l "_Toc140822543" </w:instrText>
      </w:r>
      <w:r>
        <w:rPr>
          <w:sz w:val="32"/>
          <w:szCs w:val="32"/>
        </w:rPr>
        <w:fldChar w:fldCharType="separate"/>
      </w:r>
      <w:r>
        <w:rPr>
          <w:sz w:val="32"/>
          <w:szCs w:val="32"/>
        </w:rPr>
        <w:t>第一章 竞争性磋商邀请</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_Toc140822543 \h </w:instrText>
      </w:r>
      <w:r>
        <w:rPr>
          <w:rFonts w:ascii="Times New Roman" w:hAnsi="Times New Roman"/>
          <w:sz w:val="32"/>
          <w:szCs w:val="32"/>
        </w:rPr>
        <w:fldChar w:fldCharType="separate"/>
      </w:r>
      <w:r>
        <w:rPr>
          <w:rFonts w:ascii="Times New Roman" w:hAnsi="Times New Roman"/>
          <w:sz w:val="32"/>
          <w:szCs w:val="32"/>
        </w:rPr>
        <w:t>2</w:t>
      </w:r>
      <w:r>
        <w:rPr>
          <w:rFonts w:ascii="Times New Roman" w:hAnsi="Times New Roman"/>
          <w:sz w:val="32"/>
          <w:szCs w:val="32"/>
        </w:rPr>
        <w:fldChar w:fldCharType="end"/>
      </w:r>
      <w:r>
        <w:rPr>
          <w:rFonts w:ascii="Times New Roman" w:hAnsi="Times New Roman"/>
          <w:sz w:val="32"/>
          <w:szCs w:val="32"/>
        </w:rPr>
        <w:fldChar w:fldCharType="end"/>
      </w:r>
    </w:p>
    <w:p w14:paraId="3290C19C">
      <w:pPr>
        <w:pStyle w:val="29"/>
        <w:tabs>
          <w:tab w:val="right" w:leader="dot" w:pos="8296"/>
        </w:tabs>
        <w:rPr>
          <w:rFonts w:ascii="Times New Roman" w:hAnsi="Times New Roman"/>
          <w:sz w:val="32"/>
          <w:szCs w:val="32"/>
        </w:rPr>
      </w:pPr>
      <w:r>
        <w:rPr>
          <w:sz w:val="32"/>
          <w:szCs w:val="32"/>
        </w:rPr>
        <w:fldChar w:fldCharType="begin"/>
      </w:r>
      <w:r>
        <w:rPr>
          <w:sz w:val="32"/>
          <w:szCs w:val="32"/>
        </w:rPr>
        <w:instrText xml:space="preserve"> HYPERLINK \l "_Toc140822544" </w:instrText>
      </w:r>
      <w:r>
        <w:rPr>
          <w:sz w:val="32"/>
          <w:szCs w:val="32"/>
        </w:rPr>
        <w:fldChar w:fldCharType="separate"/>
      </w:r>
      <w:r>
        <w:rPr>
          <w:sz w:val="32"/>
          <w:szCs w:val="32"/>
        </w:rPr>
        <w:t>第二章 供应商须知前附表</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_Toc140822544 \h </w:instrText>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r>
        <w:rPr>
          <w:rFonts w:ascii="Times New Roman" w:hAnsi="Times New Roman"/>
          <w:sz w:val="32"/>
          <w:szCs w:val="32"/>
        </w:rPr>
        <w:fldChar w:fldCharType="end"/>
      </w:r>
    </w:p>
    <w:p w14:paraId="759BD04A">
      <w:pPr>
        <w:pStyle w:val="29"/>
        <w:tabs>
          <w:tab w:val="right" w:leader="dot" w:pos="8296"/>
        </w:tabs>
        <w:rPr>
          <w:rFonts w:ascii="Times New Roman" w:hAnsi="Times New Roman"/>
          <w:sz w:val="32"/>
          <w:szCs w:val="32"/>
        </w:rPr>
      </w:pPr>
      <w:r>
        <w:rPr>
          <w:sz w:val="32"/>
          <w:szCs w:val="32"/>
        </w:rPr>
        <w:fldChar w:fldCharType="begin"/>
      </w:r>
      <w:r>
        <w:rPr>
          <w:sz w:val="32"/>
          <w:szCs w:val="32"/>
        </w:rPr>
        <w:instrText xml:space="preserve"> HYPERLINK \l "_Toc140822545" </w:instrText>
      </w:r>
      <w:r>
        <w:rPr>
          <w:sz w:val="32"/>
          <w:szCs w:val="32"/>
        </w:rPr>
        <w:fldChar w:fldCharType="separate"/>
      </w:r>
      <w:r>
        <w:rPr>
          <w:sz w:val="32"/>
          <w:szCs w:val="32"/>
        </w:rPr>
        <w:t>第三章 供应商须知</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_Toc140822545 \h </w:instrText>
      </w:r>
      <w:r>
        <w:rPr>
          <w:rFonts w:ascii="Times New Roman" w:hAnsi="Times New Roman"/>
          <w:sz w:val="32"/>
          <w:szCs w:val="32"/>
        </w:rPr>
        <w:fldChar w:fldCharType="separate"/>
      </w:r>
      <w:r>
        <w:rPr>
          <w:rFonts w:ascii="Times New Roman" w:hAnsi="Times New Roman"/>
          <w:sz w:val="32"/>
          <w:szCs w:val="32"/>
        </w:rPr>
        <w:t>11</w:t>
      </w:r>
      <w:r>
        <w:rPr>
          <w:rFonts w:ascii="Times New Roman" w:hAnsi="Times New Roman"/>
          <w:sz w:val="32"/>
          <w:szCs w:val="32"/>
        </w:rPr>
        <w:fldChar w:fldCharType="end"/>
      </w:r>
      <w:r>
        <w:rPr>
          <w:rFonts w:ascii="Times New Roman" w:hAnsi="Times New Roman"/>
          <w:sz w:val="32"/>
          <w:szCs w:val="32"/>
        </w:rPr>
        <w:fldChar w:fldCharType="end"/>
      </w:r>
    </w:p>
    <w:p w14:paraId="32F75FBF">
      <w:pPr>
        <w:pStyle w:val="29"/>
        <w:tabs>
          <w:tab w:val="right" w:leader="dot" w:pos="8296"/>
        </w:tabs>
        <w:rPr>
          <w:rFonts w:ascii="Times New Roman" w:hAnsi="Times New Roman"/>
          <w:sz w:val="32"/>
          <w:szCs w:val="32"/>
        </w:rPr>
      </w:pPr>
      <w:r>
        <w:rPr>
          <w:sz w:val="32"/>
          <w:szCs w:val="32"/>
        </w:rPr>
        <w:fldChar w:fldCharType="begin"/>
      </w:r>
      <w:r>
        <w:rPr>
          <w:sz w:val="32"/>
          <w:szCs w:val="32"/>
        </w:rPr>
        <w:instrText xml:space="preserve"> HYPERLINK \l "_Toc140822546" </w:instrText>
      </w:r>
      <w:r>
        <w:rPr>
          <w:sz w:val="32"/>
          <w:szCs w:val="32"/>
        </w:rPr>
        <w:fldChar w:fldCharType="separate"/>
      </w:r>
      <w:r>
        <w:rPr>
          <w:sz w:val="32"/>
          <w:szCs w:val="32"/>
        </w:rPr>
        <w:t>第四章 竞争性磋商响应文件格式</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_Toc140822546 \h </w:instrText>
      </w:r>
      <w:r>
        <w:rPr>
          <w:rFonts w:ascii="Times New Roman" w:hAnsi="Times New Roman"/>
          <w:sz w:val="32"/>
          <w:szCs w:val="32"/>
        </w:rPr>
        <w:fldChar w:fldCharType="separate"/>
      </w:r>
      <w:r>
        <w:rPr>
          <w:rFonts w:ascii="Times New Roman" w:hAnsi="Times New Roman"/>
          <w:sz w:val="32"/>
          <w:szCs w:val="32"/>
        </w:rPr>
        <w:t>28</w:t>
      </w:r>
      <w:r>
        <w:rPr>
          <w:rFonts w:ascii="Times New Roman" w:hAnsi="Times New Roman"/>
          <w:sz w:val="32"/>
          <w:szCs w:val="32"/>
        </w:rPr>
        <w:fldChar w:fldCharType="end"/>
      </w:r>
      <w:r>
        <w:rPr>
          <w:rFonts w:ascii="Times New Roman" w:hAnsi="Times New Roman"/>
          <w:sz w:val="32"/>
          <w:szCs w:val="32"/>
        </w:rPr>
        <w:fldChar w:fldCharType="end"/>
      </w:r>
    </w:p>
    <w:p w14:paraId="26DB5043">
      <w:pPr>
        <w:pStyle w:val="29"/>
        <w:tabs>
          <w:tab w:val="right" w:leader="dot" w:pos="8296"/>
        </w:tabs>
        <w:rPr>
          <w:rFonts w:ascii="Times New Roman" w:hAnsi="Times New Roman"/>
          <w:sz w:val="32"/>
          <w:szCs w:val="32"/>
        </w:rPr>
      </w:pPr>
      <w:r>
        <w:rPr>
          <w:sz w:val="32"/>
          <w:szCs w:val="32"/>
        </w:rPr>
        <w:fldChar w:fldCharType="begin"/>
      </w:r>
      <w:r>
        <w:rPr>
          <w:sz w:val="32"/>
          <w:szCs w:val="32"/>
        </w:rPr>
        <w:instrText xml:space="preserve"> HYPERLINK \l "_Toc140822547" </w:instrText>
      </w:r>
      <w:r>
        <w:rPr>
          <w:sz w:val="32"/>
          <w:szCs w:val="32"/>
        </w:rPr>
        <w:fldChar w:fldCharType="separate"/>
      </w:r>
      <w:r>
        <w:rPr>
          <w:sz w:val="32"/>
          <w:szCs w:val="32"/>
        </w:rPr>
        <w:t>第五章 项目需求及技术要求</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_Toc140822547 \h </w:instrText>
      </w:r>
      <w:r>
        <w:rPr>
          <w:rFonts w:ascii="Times New Roman" w:hAnsi="Times New Roman"/>
          <w:sz w:val="32"/>
          <w:szCs w:val="32"/>
        </w:rPr>
        <w:fldChar w:fldCharType="separate"/>
      </w:r>
      <w:r>
        <w:rPr>
          <w:rFonts w:ascii="Times New Roman" w:hAnsi="Times New Roman"/>
          <w:sz w:val="32"/>
          <w:szCs w:val="32"/>
        </w:rPr>
        <w:t>47</w:t>
      </w:r>
      <w:r>
        <w:rPr>
          <w:rFonts w:ascii="Times New Roman" w:hAnsi="Times New Roman"/>
          <w:sz w:val="32"/>
          <w:szCs w:val="32"/>
        </w:rPr>
        <w:fldChar w:fldCharType="end"/>
      </w:r>
      <w:r>
        <w:rPr>
          <w:rFonts w:ascii="Times New Roman" w:hAnsi="Times New Roman"/>
          <w:sz w:val="32"/>
          <w:szCs w:val="32"/>
        </w:rPr>
        <w:fldChar w:fldCharType="end"/>
      </w:r>
    </w:p>
    <w:p w14:paraId="17F5B373">
      <w:pPr>
        <w:pStyle w:val="29"/>
        <w:tabs>
          <w:tab w:val="right" w:leader="dot" w:pos="8296"/>
        </w:tabs>
        <w:rPr>
          <w:rFonts w:ascii="Times New Roman" w:hAnsi="Times New Roman"/>
          <w:sz w:val="32"/>
          <w:szCs w:val="32"/>
        </w:rPr>
      </w:pPr>
      <w:r>
        <w:rPr>
          <w:sz w:val="32"/>
          <w:szCs w:val="32"/>
        </w:rPr>
        <w:fldChar w:fldCharType="begin"/>
      </w:r>
      <w:r>
        <w:rPr>
          <w:sz w:val="32"/>
          <w:szCs w:val="32"/>
        </w:rPr>
        <w:instrText xml:space="preserve"> HYPERLINK \l "_Toc140822548" </w:instrText>
      </w:r>
      <w:r>
        <w:rPr>
          <w:sz w:val="32"/>
          <w:szCs w:val="32"/>
        </w:rPr>
        <w:fldChar w:fldCharType="separate"/>
      </w:r>
      <w:r>
        <w:rPr>
          <w:sz w:val="32"/>
          <w:szCs w:val="32"/>
        </w:rPr>
        <w:t>第六章 磋商方法和标准</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_Toc140822548 \h </w:instrText>
      </w:r>
      <w:r>
        <w:rPr>
          <w:rFonts w:ascii="Times New Roman" w:hAnsi="Times New Roman"/>
          <w:sz w:val="32"/>
          <w:szCs w:val="32"/>
        </w:rPr>
        <w:fldChar w:fldCharType="separate"/>
      </w:r>
      <w:r>
        <w:rPr>
          <w:rFonts w:ascii="Times New Roman" w:hAnsi="Times New Roman"/>
          <w:sz w:val="32"/>
          <w:szCs w:val="32"/>
        </w:rPr>
        <w:t>64</w:t>
      </w:r>
      <w:r>
        <w:rPr>
          <w:rFonts w:ascii="Times New Roman" w:hAnsi="Times New Roman"/>
          <w:sz w:val="32"/>
          <w:szCs w:val="32"/>
        </w:rPr>
        <w:fldChar w:fldCharType="end"/>
      </w:r>
      <w:r>
        <w:rPr>
          <w:rFonts w:ascii="Times New Roman" w:hAnsi="Times New Roman"/>
          <w:sz w:val="32"/>
          <w:szCs w:val="32"/>
        </w:rPr>
        <w:fldChar w:fldCharType="end"/>
      </w:r>
    </w:p>
    <w:p w14:paraId="1451BBD0">
      <w:pPr>
        <w:pStyle w:val="29"/>
        <w:tabs>
          <w:tab w:val="right" w:leader="dot" w:pos="8296"/>
        </w:tabs>
        <w:rPr>
          <w:rFonts w:ascii="Times New Roman" w:hAnsi="Times New Roman"/>
          <w:sz w:val="32"/>
          <w:szCs w:val="32"/>
        </w:rPr>
      </w:pPr>
      <w:r>
        <w:rPr>
          <w:sz w:val="32"/>
          <w:szCs w:val="32"/>
        </w:rPr>
        <w:fldChar w:fldCharType="begin"/>
      </w:r>
      <w:r>
        <w:rPr>
          <w:sz w:val="32"/>
          <w:szCs w:val="32"/>
        </w:rPr>
        <w:instrText xml:space="preserve"> HYPERLINK \l "_Toc140822549" </w:instrText>
      </w:r>
      <w:r>
        <w:rPr>
          <w:sz w:val="32"/>
          <w:szCs w:val="32"/>
        </w:rPr>
        <w:fldChar w:fldCharType="separate"/>
      </w:r>
      <w:r>
        <w:rPr>
          <w:sz w:val="32"/>
          <w:szCs w:val="32"/>
        </w:rPr>
        <w:t>第七章 政府采购合同</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_Toc140822549 \h </w:instrText>
      </w:r>
      <w:r>
        <w:rPr>
          <w:rFonts w:ascii="Times New Roman" w:hAnsi="Times New Roman"/>
          <w:sz w:val="32"/>
          <w:szCs w:val="32"/>
        </w:rPr>
        <w:fldChar w:fldCharType="separate"/>
      </w:r>
      <w:r>
        <w:rPr>
          <w:rFonts w:ascii="Times New Roman" w:hAnsi="Times New Roman"/>
          <w:sz w:val="32"/>
          <w:szCs w:val="32"/>
        </w:rPr>
        <w:t>68</w:t>
      </w:r>
      <w:r>
        <w:rPr>
          <w:rFonts w:ascii="Times New Roman" w:hAnsi="Times New Roman"/>
          <w:sz w:val="32"/>
          <w:szCs w:val="32"/>
        </w:rPr>
        <w:fldChar w:fldCharType="end"/>
      </w:r>
      <w:r>
        <w:rPr>
          <w:rFonts w:ascii="Times New Roman" w:hAnsi="Times New Roman"/>
          <w:sz w:val="32"/>
          <w:szCs w:val="32"/>
        </w:rPr>
        <w:fldChar w:fldCharType="end"/>
      </w:r>
    </w:p>
    <w:p w14:paraId="54FD96DD">
      <w:pPr>
        <w:pStyle w:val="29"/>
        <w:tabs>
          <w:tab w:val="right" w:leader="dot" w:pos="8296"/>
        </w:tabs>
        <w:rPr>
          <w:rFonts w:ascii="Times New Roman" w:hAnsi="Times New Roman"/>
          <w:sz w:val="32"/>
          <w:szCs w:val="32"/>
        </w:rPr>
      </w:pPr>
      <w:r>
        <w:rPr>
          <w:sz w:val="32"/>
          <w:szCs w:val="32"/>
        </w:rPr>
        <w:fldChar w:fldCharType="begin"/>
      </w:r>
      <w:r>
        <w:rPr>
          <w:sz w:val="32"/>
          <w:szCs w:val="32"/>
        </w:rPr>
        <w:instrText xml:space="preserve"> HYPERLINK \l "_Toc140822550" </w:instrText>
      </w:r>
      <w:r>
        <w:rPr>
          <w:sz w:val="32"/>
          <w:szCs w:val="32"/>
        </w:rPr>
        <w:fldChar w:fldCharType="separate"/>
      </w:r>
      <w:r>
        <w:rPr>
          <w:rFonts w:ascii="Times New Roman" w:hAnsi="Times New Roman"/>
          <w:sz w:val="32"/>
          <w:szCs w:val="32"/>
        </w:rPr>
        <w:t>第八章 附件</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_Toc140822550 \h </w:instrText>
      </w:r>
      <w:r>
        <w:rPr>
          <w:rFonts w:ascii="Times New Roman" w:hAnsi="Times New Roman"/>
          <w:sz w:val="32"/>
          <w:szCs w:val="32"/>
        </w:rPr>
        <w:fldChar w:fldCharType="separate"/>
      </w:r>
      <w:r>
        <w:rPr>
          <w:rFonts w:ascii="Times New Roman" w:hAnsi="Times New Roman"/>
          <w:sz w:val="32"/>
          <w:szCs w:val="32"/>
        </w:rPr>
        <w:t>87</w:t>
      </w:r>
      <w:r>
        <w:rPr>
          <w:rFonts w:ascii="Times New Roman" w:hAnsi="Times New Roman"/>
          <w:sz w:val="32"/>
          <w:szCs w:val="32"/>
        </w:rPr>
        <w:fldChar w:fldCharType="end"/>
      </w:r>
      <w:r>
        <w:rPr>
          <w:rFonts w:ascii="Times New Roman" w:hAnsi="Times New Roman"/>
          <w:sz w:val="32"/>
          <w:szCs w:val="32"/>
        </w:rPr>
        <w:fldChar w:fldCharType="end"/>
      </w:r>
    </w:p>
    <w:p w14:paraId="63B4F247">
      <w:pPr>
        <w:spacing w:line="480" w:lineRule="auto"/>
        <w:rPr>
          <w:rFonts w:hint="default" w:ascii="Times New Roman" w:hAnsi="Times New Roman" w:eastAsia="仿宋_GB2312" w:cs="Times New Roman"/>
          <w:sz w:val="28"/>
          <w:szCs w:val="28"/>
        </w:rPr>
      </w:pPr>
      <w:r>
        <w:rPr>
          <w:rFonts w:hint="default" w:ascii="Times New Roman" w:hAnsi="Times New Roman" w:eastAsia="宋体" w:cs="Times New Roman"/>
          <w:color w:val="auto"/>
          <w:kern w:val="0"/>
          <w:sz w:val="32"/>
          <w:szCs w:val="32"/>
          <w:lang w:val="en-US" w:eastAsia="zh-CN"/>
        </w:rPr>
        <w:fldChar w:fldCharType="end"/>
      </w:r>
    </w:p>
    <w:p w14:paraId="0E17F70F">
      <w:pPr>
        <w:pStyle w:val="2"/>
        <w:spacing w:before="0" w:after="0" w:line="360" w:lineRule="auto"/>
        <w:jc w:val="center"/>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24"/>
          <w:szCs w:val="24"/>
          <w:lang w:eastAsia="zh-CN"/>
        </w:rPr>
        <w:br w:type="page"/>
      </w:r>
      <w:bookmarkEnd w:id="0"/>
      <w:bookmarkStart w:id="1" w:name="_Toc140822543"/>
      <w:bookmarkStart w:id="2" w:name="_Toc1390283293"/>
      <w:r>
        <w:rPr>
          <w:rFonts w:hint="default" w:ascii="Times New Roman" w:hAnsi="Times New Roman" w:eastAsia="宋体" w:cs="Times New Roman"/>
          <w:color w:val="auto"/>
          <w:sz w:val="36"/>
          <w:szCs w:val="36"/>
          <w:lang w:eastAsia="zh-CN"/>
        </w:rPr>
        <w:t>第一章</w:t>
      </w:r>
      <w:r>
        <w:rPr>
          <w:rFonts w:hint="default" w:ascii="Times New Roman" w:hAnsi="Times New Roman" w:eastAsia="宋体" w:cs="Times New Roman"/>
          <w:color w:val="auto"/>
          <w:sz w:val="36"/>
          <w:szCs w:val="36"/>
          <w:lang w:val="en-US" w:eastAsia="zh-CN"/>
        </w:rPr>
        <w:t xml:space="preserve"> </w:t>
      </w:r>
      <w:r>
        <w:rPr>
          <w:rFonts w:hint="default" w:ascii="Times New Roman" w:hAnsi="Times New Roman" w:eastAsia="宋体" w:cs="Times New Roman"/>
          <w:color w:val="auto"/>
          <w:sz w:val="36"/>
          <w:szCs w:val="36"/>
          <w:lang w:eastAsia="zh-CN"/>
        </w:rPr>
        <w:t>竞争性磋商邀请</w:t>
      </w:r>
      <w:bookmarkEnd w:id="1"/>
      <w:bookmarkEnd w:id="2"/>
    </w:p>
    <w:p w14:paraId="490E1589">
      <w:pPr>
        <w:spacing w:before="240" w:beforeLines="100" w:line="400" w:lineRule="exact"/>
        <w:jc w:val="center"/>
        <w:rPr>
          <w:rFonts w:hint="default" w:ascii="Times New Roman" w:hAnsi="Times New Roman" w:cs="Times New Roman"/>
          <w:b/>
          <w:kern w:val="0"/>
          <w:sz w:val="32"/>
          <w:szCs w:val="32"/>
          <w:lang w:val="en" w:eastAsia="zh-CN"/>
        </w:rPr>
      </w:pPr>
      <w:bookmarkStart w:id="3" w:name="OLE_LINK4"/>
      <w:bookmarkStart w:id="4" w:name="OLE_LINK2"/>
      <w:r>
        <w:rPr>
          <w:rFonts w:hint="eastAsia" w:ascii="Times New Roman" w:hAnsi="Times New Roman" w:cs="Times New Roman"/>
          <w:b/>
          <w:kern w:val="0"/>
          <w:sz w:val="32"/>
          <w:szCs w:val="32"/>
          <w:lang w:val="en-US" w:eastAsia="zh-CN"/>
        </w:rPr>
        <w:t>河南省新乡市中级人民法院安保、保洁（含绿化）、水电外包服务项目</w:t>
      </w:r>
      <w:r>
        <w:rPr>
          <w:rFonts w:hint="default" w:ascii="Times New Roman" w:hAnsi="Times New Roman" w:cs="Times New Roman"/>
          <w:b/>
          <w:kern w:val="0"/>
          <w:sz w:val="32"/>
          <w:szCs w:val="32"/>
          <w:lang w:eastAsia="zh-CN"/>
        </w:rPr>
        <w:t>-竞争性磋商公告</w:t>
      </w:r>
    </w:p>
    <w:bookmarkEnd w:id="3"/>
    <w:bookmarkEnd w:id="4"/>
    <w:p w14:paraId="5598311B">
      <w:pPr>
        <w:rPr>
          <w:rFonts w:hint="default" w:ascii="Times New Roman" w:hAnsi="Times New Roman" w:cs="Times New Roman"/>
          <w:lang w:eastAsia="zh-CN"/>
        </w:rPr>
      </w:pPr>
    </w:p>
    <w:p w14:paraId="4D5D9E9E">
      <w:pPr>
        <w:spacing w:line="500" w:lineRule="exact"/>
        <w:ind w:firstLine="562"/>
        <w:jc w:val="center"/>
        <w:rPr>
          <w:rFonts w:hint="default" w:ascii="Times New Roman" w:hAnsi="Times New Roman" w:eastAsia="仿宋_GB2312" w:cs="Times New Roman"/>
          <w:b/>
          <w:color w:val="auto"/>
          <w:sz w:val="28"/>
          <w:szCs w:val="28"/>
          <w:lang w:eastAsia="zh-CN"/>
        </w:rPr>
      </w:pPr>
      <w: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72390</wp:posOffset>
                </wp:positionV>
                <wp:extent cx="5495925" cy="2028190"/>
                <wp:effectExtent l="4445" t="4445" r="5080" b="5715"/>
                <wp:wrapNone/>
                <wp:docPr id="186772108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495925" cy="2028190"/>
                        </a:xfrm>
                        <a:prstGeom prst="rect">
                          <a:avLst/>
                        </a:prstGeom>
                        <a:solidFill>
                          <a:srgbClr val="FFFFFF"/>
                        </a:solidFill>
                        <a:ln w="9525">
                          <a:solidFill>
                            <a:srgbClr val="000000"/>
                          </a:solidFill>
                          <a:miter lim="800000"/>
                        </a:ln>
                        <a:effectLst/>
                      </wps:spPr>
                      <wps:txbx>
                        <w:txbxContent>
                          <w:p w14:paraId="71A20A23">
                            <w:pPr>
                              <w:pStyle w:val="162"/>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07F4DF3B">
                            <w:pPr>
                              <w:pStyle w:val="162"/>
                              <w:spacing w:line="360" w:lineRule="auto"/>
                              <w:ind w:firstLine="562" w:firstLineChars="200"/>
                              <w:jc w:val="both"/>
                            </w:pPr>
                            <w:r>
                              <w:rPr>
                                <w:rFonts w:hint="eastAsia" w:ascii="Times New Roman" w:hAnsi="Times New Roman" w:eastAsia="仿宋_GB2312" w:cs="Times New Roman"/>
                                <w:b/>
                                <w:bCs/>
                                <w:sz w:val="28"/>
                                <w:szCs w:val="28"/>
                                <w:u w:val="single"/>
                                <w:lang w:val="en-US" w:eastAsia="zh-CN"/>
                              </w:rPr>
                              <w:t>河南省新乡市中级人民法院安保、保洁（含绿化）、水电外包服务项目</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"http://www.hnggzy.net）获取招标文件，并于2023年8月" </w:instrText>
                            </w:r>
                            <w:r>
                              <w:fldChar w:fldCharType="separate"/>
                            </w:r>
                            <w:r>
                              <w:rPr>
                                <w:rStyle w:val="59"/>
                                <w:rFonts w:hint="eastAsia" w:ascii="仿宋_GB2312" w:hAnsi="仿宋_GB2312" w:eastAsia="仿宋_GB2312" w:cs="仿宋_GB2312"/>
                                <w:b/>
                                <w:bCs/>
                                <w:sz w:val="28"/>
                                <w:szCs w:val="28"/>
                                <w:lang w:eastAsia="zh-CN"/>
                              </w:rPr>
                              <w:t>hnsggzyjy.henan.gov.cn</w:t>
                            </w:r>
                            <w:r>
                              <w:rPr>
                                <w:rStyle w:val="59"/>
                                <w:rFonts w:hint="eastAsia" w:ascii="仿宋_GB2312" w:hAnsi="仿宋_GB2312" w:eastAsia="仿宋_GB2312" w:cs="仿宋_GB2312"/>
                                <w:b/>
                                <w:bCs/>
                                <w:sz w:val="28"/>
                                <w:szCs w:val="28"/>
                              </w:rPr>
                              <w:t>）</w:t>
                            </w:r>
                            <w:r>
                              <w:rPr>
                                <w:rStyle w:val="59"/>
                                <w:rFonts w:hint="eastAsia" w:ascii="仿宋_GB2312" w:hAnsi="仿宋_GB2312" w:eastAsia="仿宋_GB2312" w:cs="仿宋_GB2312"/>
                                <w:sz w:val="28"/>
                                <w:szCs w:val="28"/>
                              </w:rPr>
                              <w:t>获取招标文件，并于</w:t>
                            </w:r>
                            <w:r>
                              <w:rPr>
                                <w:rStyle w:val="59"/>
                                <w:rFonts w:ascii="仿宋_GB2312" w:hAnsi="仿宋_GB2312" w:eastAsia="仿宋_GB2312" w:cs="仿宋_GB2312"/>
                                <w:b/>
                                <w:bCs/>
                                <w:sz w:val="28"/>
                                <w:szCs w:val="28"/>
                                <w:lang w:val="en"/>
                              </w:rPr>
                              <w:t>202</w:t>
                            </w:r>
                            <w:r>
                              <w:rPr>
                                <w:rStyle w:val="59"/>
                                <w:rFonts w:hint="eastAsia" w:ascii="仿宋_GB2312" w:hAnsi="仿宋_GB2312" w:eastAsia="仿宋_GB2312" w:cs="仿宋_GB2312"/>
                                <w:b/>
                                <w:bCs/>
                                <w:sz w:val="28"/>
                                <w:szCs w:val="28"/>
                                <w:lang w:val="en-US" w:eastAsia="zh-CN"/>
                              </w:rPr>
                              <w:t>5</w:t>
                            </w:r>
                            <w:r>
                              <w:rPr>
                                <w:rStyle w:val="59"/>
                                <w:rFonts w:ascii="仿宋_GB2312" w:hAnsi="仿宋_GB2312" w:eastAsia="仿宋_GB2312" w:cs="仿宋_GB2312"/>
                                <w:b/>
                                <w:bCs/>
                                <w:sz w:val="28"/>
                                <w:szCs w:val="28"/>
                                <w:lang w:val="en"/>
                              </w:rPr>
                              <w:t>年</w:t>
                            </w:r>
                            <w:r>
                              <w:rPr>
                                <w:rStyle w:val="59"/>
                                <w:rFonts w:hint="default" w:ascii="仿宋_GB2312" w:hAnsi="仿宋_GB2312" w:eastAsia="仿宋_GB2312" w:cs="仿宋_GB2312"/>
                                <w:b/>
                                <w:bCs/>
                                <w:sz w:val="28"/>
                                <w:szCs w:val="28"/>
                                <w:lang w:val="en-US"/>
                              </w:rPr>
                              <w:t>1</w:t>
                            </w:r>
                            <w:r>
                              <w:rPr>
                                <w:rStyle w:val="59"/>
                                <w:rFonts w:hint="eastAsia" w:ascii="仿宋_GB2312" w:hAnsi="仿宋_GB2312" w:eastAsia="仿宋_GB2312" w:cs="仿宋_GB2312"/>
                                <w:b/>
                                <w:bCs/>
                                <w:sz w:val="28"/>
                                <w:szCs w:val="28"/>
                                <w:lang w:val="en-US" w:eastAsia="zh-CN"/>
                              </w:rPr>
                              <w:t>0</w:t>
                            </w:r>
                            <w:r>
                              <w:rPr>
                                <w:rStyle w:val="59"/>
                                <w:rFonts w:ascii="仿宋_GB2312" w:hAnsi="仿宋_GB2312" w:eastAsia="仿宋_GB2312" w:cs="仿宋_GB2312"/>
                                <w:b/>
                                <w:bCs/>
                                <w:sz w:val="28"/>
                                <w:szCs w:val="28"/>
                                <w:lang w:val="en"/>
                              </w:rPr>
                              <w:t>月</w:t>
                            </w:r>
                            <w:r>
                              <w:rPr>
                                <w:rStyle w:val="59"/>
                                <w:rFonts w:ascii="仿宋_GB2312" w:hAnsi="仿宋_GB2312" w:eastAsia="仿宋_GB2312" w:cs="仿宋_GB2312"/>
                                <w:b/>
                                <w:bCs/>
                                <w:sz w:val="28"/>
                                <w:szCs w:val="28"/>
                                <w:lang w:val="en"/>
                              </w:rPr>
                              <w:fldChar w:fldCharType="end"/>
                            </w:r>
                            <w:r>
                              <w:rPr>
                                <w:rFonts w:hint="eastAsia" w:ascii="仿宋_GB2312" w:hAnsi="仿宋_GB2312" w:eastAsia="仿宋_GB2312" w:cs="仿宋_GB2312"/>
                                <w:b/>
                                <w:bCs/>
                                <w:sz w:val="28"/>
                                <w:szCs w:val="28"/>
                                <w:u w:val="single"/>
                                <w:lang w:val="en-US" w:eastAsia="zh-CN"/>
                              </w:rPr>
                              <w:t>29</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1.1pt;margin-top:5.7pt;height:159.7pt;width:432.75pt;z-index:251659264;mso-width-relative:page;mso-height-relative:page;" fillcolor="#FFFFFF" filled="t" stroked="t" coordsize="21600,21600" o:gfxdata="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8IuiIdkAAAAKAQAADwAA&#10;AAAAAAABACAAAAAiAAAAZHJzL2Rvd25yZXYueG1sUEsBAhQAFAAAAAgAh07iQGtlpfxOAgAAnwQA&#10;AA4AAAAAAAAAAQAgAAAAKAEAAGRycy9lMm9Eb2MueG1sUEsFBgAAAAAGAAYAWQEAAOgFAAAAAA==&#10;">
                <v:fill on="t" focussize="0,0"/>
                <v:stroke color="#000000" miterlimit="8" joinstyle="miter"/>
                <v:imagedata o:title=""/>
                <o:lock v:ext="edit" aspectratio="f"/>
                <v:textbox>
                  <w:txbxContent>
                    <w:p w14:paraId="71A20A23">
                      <w:pPr>
                        <w:pStyle w:val="162"/>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07F4DF3B">
                      <w:pPr>
                        <w:pStyle w:val="162"/>
                        <w:spacing w:line="360" w:lineRule="auto"/>
                        <w:ind w:firstLine="562" w:firstLineChars="200"/>
                        <w:jc w:val="both"/>
                      </w:pPr>
                      <w:r>
                        <w:rPr>
                          <w:rFonts w:hint="eastAsia" w:ascii="Times New Roman" w:hAnsi="Times New Roman" w:eastAsia="仿宋_GB2312" w:cs="Times New Roman"/>
                          <w:b/>
                          <w:bCs/>
                          <w:sz w:val="28"/>
                          <w:szCs w:val="28"/>
                          <w:u w:val="single"/>
                          <w:lang w:val="en-US" w:eastAsia="zh-CN"/>
                        </w:rPr>
                        <w:t>河南省新乡市中级人民法院安保、保洁（含绿化）、水电外包服务项目</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"http://www.hnggzy.net）获取招标文件，并于2023年8月" </w:instrText>
                      </w:r>
                      <w:r>
                        <w:fldChar w:fldCharType="separate"/>
                      </w:r>
                      <w:r>
                        <w:rPr>
                          <w:rStyle w:val="59"/>
                          <w:rFonts w:hint="eastAsia" w:ascii="仿宋_GB2312" w:hAnsi="仿宋_GB2312" w:eastAsia="仿宋_GB2312" w:cs="仿宋_GB2312"/>
                          <w:b/>
                          <w:bCs/>
                          <w:sz w:val="28"/>
                          <w:szCs w:val="28"/>
                          <w:lang w:eastAsia="zh-CN"/>
                        </w:rPr>
                        <w:t>hnsggzyjy.henan.gov.cn</w:t>
                      </w:r>
                      <w:r>
                        <w:rPr>
                          <w:rStyle w:val="59"/>
                          <w:rFonts w:hint="eastAsia" w:ascii="仿宋_GB2312" w:hAnsi="仿宋_GB2312" w:eastAsia="仿宋_GB2312" w:cs="仿宋_GB2312"/>
                          <w:b/>
                          <w:bCs/>
                          <w:sz w:val="28"/>
                          <w:szCs w:val="28"/>
                        </w:rPr>
                        <w:t>）</w:t>
                      </w:r>
                      <w:r>
                        <w:rPr>
                          <w:rStyle w:val="59"/>
                          <w:rFonts w:hint="eastAsia" w:ascii="仿宋_GB2312" w:hAnsi="仿宋_GB2312" w:eastAsia="仿宋_GB2312" w:cs="仿宋_GB2312"/>
                          <w:sz w:val="28"/>
                          <w:szCs w:val="28"/>
                        </w:rPr>
                        <w:t>获取招标文件，并于</w:t>
                      </w:r>
                      <w:r>
                        <w:rPr>
                          <w:rStyle w:val="59"/>
                          <w:rFonts w:ascii="仿宋_GB2312" w:hAnsi="仿宋_GB2312" w:eastAsia="仿宋_GB2312" w:cs="仿宋_GB2312"/>
                          <w:b/>
                          <w:bCs/>
                          <w:sz w:val="28"/>
                          <w:szCs w:val="28"/>
                          <w:lang w:val="en"/>
                        </w:rPr>
                        <w:t>202</w:t>
                      </w:r>
                      <w:r>
                        <w:rPr>
                          <w:rStyle w:val="59"/>
                          <w:rFonts w:hint="eastAsia" w:ascii="仿宋_GB2312" w:hAnsi="仿宋_GB2312" w:eastAsia="仿宋_GB2312" w:cs="仿宋_GB2312"/>
                          <w:b/>
                          <w:bCs/>
                          <w:sz w:val="28"/>
                          <w:szCs w:val="28"/>
                          <w:lang w:val="en-US" w:eastAsia="zh-CN"/>
                        </w:rPr>
                        <w:t>5</w:t>
                      </w:r>
                      <w:r>
                        <w:rPr>
                          <w:rStyle w:val="59"/>
                          <w:rFonts w:ascii="仿宋_GB2312" w:hAnsi="仿宋_GB2312" w:eastAsia="仿宋_GB2312" w:cs="仿宋_GB2312"/>
                          <w:b/>
                          <w:bCs/>
                          <w:sz w:val="28"/>
                          <w:szCs w:val="28"/>
                          <w:lang w:val="en"/>
                        </w:rPr>
                        <w:t>年</w:t>
                      </w:r>
                      <w:r>
                        <w:rPr>
                          <w:rStyle w:val="59"/>
                          <w:rFonts w:hint="default" w:ascii="仿宋_GB2312" w:hAnsi="仿宋_GB2312" w:eastAsia="仿宋_GB2312" w:cs="仿宋_GB2312"/>
                          <w:b/>
                          <w:bCs/>
                          <w:sz w:val="28"/>
                          <w:szCs w:val="28"/>
                          <w:lang w:val="en-US"/>
                        </w:rPr>
                        <w:t>1</w:t>
                      </w:r>
                      <w:r>
                        <w:rPr>
                          <w:rStyle w:val="59"/>
                          <w:rFonts w:hint="eastAsia" w:ascii="仿宋_GB2312" w:hAnsi="仿宋_GB2312" w:eastAsia="仿宋_GB2312" w:cs="仿宋_GB2312"/>
                          <w:b/>
                          <w:bCs/>
                          <w:sz w:val="28"/>
                          <w:szCs w:val="28"/>
                          <w:lang w:val="en-US" w:eastAsia="zh-CN"/>
                        </w:rPr>
                        <w:t>0</w:t>
                      </w:r>
                      <w:r>
                        <w:rPr>
                          <w:rStyle w:val="59"/>
                          <w:rFonts w:ascii="仿宋_GB2312" w:hAnsi="仿宋_GB2312" w:eastAsia="仿宋_GB2312" w:cs="仿宋_GB2312"/>
                          <w:b/>
                          <w:bCs/>
                          <w:sz w:val="28"/>
                          <w:szCs w:val="28"/>
                          <w:lang w:val="en"/>
                        </w:rPr>
                        <w:t>月</w:t>
                      </w:r>
                      <w:r>
                        <w:rPr>
                          <w:rStyle w:val="59"/>
                          <w:rFonts w:ascii="仿宋_GB2312" w:hAnsi="仿宋_GB2312" w:eastAsia="仿宋_GB2312" w:cs="仿宋_GB2312"/>
                          <w:b/>
                          <w:bCs/>
                          <w:sz w:val="28"/>
                          <w:szCs w:val="28"/>
                          <w:lang w:val="en"/>
                        </w:rPr>
                        <w:fldChar w:fldCharType="end"/>
                      </w:r>
                      <w:r>
                        <w:rPr>
                          <w:rFonts w:hint="eastAsia" w:ascii="仿宋_GB2312" w:hAnsi="仿宋_GB2312" w:eastAsia="仿宋_GB2312" w:cs="仿宋_GB2312"/>
                          <w:b/>
                          <w:bCs/>
                          <w:sz w:val="28"/>
                          <w:szCs w:val="28"/>
                          <w:u w:val="single"/>
                          <w:lang w:val="en-US" w:eastAsia="zh-CN"/>
                        </w:rPr>
                        <w:t>29</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txbxContent>
                </v:textbox>
              </v:shape>
            </w:pict>
          </mc:Fallback>
        </mc:AlternateContent>
      </w:r>
    </w:p>
    <w:p w14:paraId="78BCD970">
      <w:pPr>
        <w:spacing w:line="500" w:lineRule="exact"/>
        <w:ind w:firstLine="562"/>
        <w:jc w:val="center"/>
        <w:rPr>
          <w:rFonts w:hint="default" w:ascii="Times New Roman" w:hAnsi="Times New Roman" w:eastAsia="仿宋_GB2312" w:cs="Times New Roman"/>
          <w:b/>
          <w:color w:val="auto"/>
          <w:sz w:val="28"/>
          <w:szCs w:val="28"/>
          <w:lang w:eastAsia="zh-CN"/>
        </w:rPr>
      </w:pPr>
    </w:p>
    <w:p w14:paraId="1DED154A">
      <w:pPr>
        <w:spacing w:line="500" w:lineRule="exact"/>
        <w:ind w:firstLine="562"/>
        <w:jc w:val="center"/>
        <w:rPr>
          <w:rFonts w:hint="default" w:ascii="Times New Roman" w:hAnsi="Times New Roman" w:eastAsia="仿宋_GB2312" w:cs="Times New Roman"/>
          <w:b/>
          <w:bCs/>
          <w:color w:val="auto"/>
          <w:sz w:val="28"/>
          <w:szCs w:val="28"/>
          <w:lang w:eastAsia="zh-CN"/>
        </w:rPr>
      </w:pPr>
    </w:p>
    <w:p w14:paraId="43030345">
      <w:pPr>
        <w:spacing w:line="500" w:lineRule="exact"/>
        <w:ind w:firstLine="480"/>
        <w:jc w:val="left"/>
        <w:rPr>
          <w:rFonts w:hint="default" w:ascii="Times New Roman" w:hAnsi="Times New Roman" w:eastAsia="仿宋_GB2312" w:cs="Times New Roman"/>
          <w:color w:val="auto"/>
          <w:sz w:val="28"/>
          <w:szCs w:val="28"/>
          <w:lang w:eastAsia="zh-CN"/>
        </w:rPr>
      </w:pPr>
    </w:p>
    <w:p w14:paraId="4ACAB9C9">
      <w:pPr>
        <w:spacing w:line="500" w:lineRule="exact"/>
        <w:jc w:val="left"/>
        <w:rPr>
          <w:rFonts w:hint="default" w:ascii="Times New Roman" w:hAnsi="Times New Roman" w:eastAsia="方正小标宋_GBK" w:cs="Times New Roman"/>
          <w:b/>
          <w:bCs/>
          <w:color w:val="auto"/>
          <w:sz w:val="28"/>
          <w:szCs w:val="28"/>
          <w:lang w:val="en-US" w:eastAsia="zh-CN"/>
        </w:rPr>
      </w:pPr>
      <w:bookmarkStart w:id="5" w:name="_Toc2031125453_WPSOffice_Level2"/>
      <w:bookmarkStart w:id="6" w:name="_Toc1853601844_WPSOffice_Level2"/>
      <w:bookmarkStart w:id="7" w:name="_Toc1456310841_WPSOffice_Level2"/>
      <w:r>
        <w:rPr>
          <w:rFonts w:hint="default" w:ascii="Times New Roman" w:hAnsi="Times New Roman" w:eastAsia="方正小标宋_GBK" w:cs="Times New Roman"/>
          <w:b/>
          <w:bCs/>
          <w:color w:val="auto"/>
          <w:sz w:val="28"/>
          <w:szCs w:val="28"/>
          <w:lang w:val="en-US" w:eastAsia="zh-CN"/>
        </w:rPr>
        <w:t xml:space="preserve">    </w:t>
      </w:r>
      <w:bookmarkStart w:id="8" w:name="_Toc1811351892_WPSOffice_Level2"/>
    </w:p>
    <w:p w14:paraId="5F4883AF">
      <w:pPr>
        <w:spacing w:line="500" w:lineRule="exact"/>
        <w:jc w:val="left"/>
        <w:rPr>
          <w:rFonts w:hint="default" w:ascii="Times New Roman" w:hAnsi="Times New Roman" w:eastAsia="方正小标宋_GBK" w:cs="Times New Roman"/>
          <w:b/>
          <w:bCs/>
          <w:color w:val="auto"/>
          <w:sz w:val="28"/>
          <w:szCs w:val="28"/>
          <w:lang w:val="en-US" w:eastAsia="zh-CN"/>
        </w:rPr>
      </w:pPr>
      <w:r>
        <w:rPr>
          <w:rFonts w:hint="default" w:ascii="Times New Roman" w:hAnsi="Times New Roman" w:eastAsia="方正小标宋_GBK" w:cs="Times New Roman"/>
          <w:b/>
          <w:bCs/>
          <w:color w:val="auto"/>
          <w:sz w:val="28"/>
          <w:szCs w:val="28"/>
          <w:lang w:val="en-US" w:eastAsia="zh-CN"/>
        </w:rPr>
        <w:t xml:space="preserve">   </w:t>
      </w:r>
    </w:p>
    <w:p w14:paraId="0496F059">
      <w:pPr>
        <w:spacing w:line="500" w:lineRule="exact"/>
        <w:ind w:firstLine="560" w:firstLineChars="200"/>
        <w:jc w:val="left"/>
        <w:rPr>
          <w:rFonts w:hint="default" w:ascii="Times New Roman" w:hAnsi="Times New Roman" w:eastAsia="黑体" w:cs="Times New Roman"/>
          <w:color w:val="auto"/>
          <w:sz w:val="28"/>
          <w:szCs w:val="28"/>
          <w:lang w:val="en-US" w:eastAsia="zh-CN"/>
        </w:rPr>
      </w:pPr>
    </w:p>
    <w:p w14:paraId="4DDC4C8E">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一、项目基本情况</w:t>
      </w:r>
    </w:p>
    <w:p w14:paraId="7F57F465">
      <w:pPr>
        <w:spacing w:line="500" w:lineRule="exact"/>
        <w:ind w:firstLine="560" w:firstLineChars="200"/>
        <w:jc w:val="left"/>
        <w:rPr>
          <w:rFonts w:hint="default" w:ascii="Times New Roman" w:hAnsi="Times New Roman" w:eastAsia="仿宋_GB2312" w:cs="Times New Roman"/>
          <w:strike/>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1、项目编号： </w:t>
      </w:r>
      <w:r>
        <w:rPr>
          <w:rFonts w:hint="eastAsia" w:ascii="Times New Roman" w:hAnsi="Times New Roman" w:eastAsia="仿宋_GB2312" w:cs="Times New Roman"/>
          <w:color w:val="auto"/>
          <w:sz w:val="28"/>
          <w:szCs w:val="28"/>
          <w:lang w:val="en-US" w:eastAsia="zh-CN"/>
        </w:rPr>
        <w:t>豫财磋商采购-2025-1023</w:t>
      </w:r>
    </w:p>
    <w:p w14:paraId="1C56891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2、项目名称：</w:t>
      </w:r>
      <w:r>
        <w:rPr>
          <w:rFonts w:hint="eastAsia" w:ascii="Times New Roman" w:hAnsi="Times New Roman" w:eastAsia="仿宋_GB2312" w:cs="Times New Roman"/>
          <w:color w:val="auto"/>
          <w:sz w:val="28"/>
          <w:szCs w:val="28"/>
          <w:lang w:val="en-US" w:eastAsia="zh-CN"/>
        </w:rPr>
        <w:t>河南省新乡市中级人民法院安保、保洁（含绿化）、水电外包服务项目</w:t>
      </w:r>
    </w:p>
    <w:p w14:paraId="0DB2288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3、采购方式：竞争性磋商</w:t>
      </w:r>
    </w:p>
    <w:p w14:paraId="262CCBC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4、预算金额： </w:t>
      </w:r>
      <w:r>
        <w:rPr>
          <w:rFonts w:hint="eastAsia" w:ascii="Times New Roman" w:hAnsi="Times New Roman" w:eastAsia="仿宋_GB2312" w:cs="Times New Roman"/>
          <w:color w:val="auto"/>
          <w:sz w:val="28"/>
          <w:szCs w:val="28"/>
          <w:lang w:val="en-US" w:eastAsia="zh-CN"/>
        </w:rPr>
        <w:t>2185200</w:t>
      </w:r>
      <w:r>
        <w:rPr>
          <w:rFonts w:hint="default" w:ascii="Times New Roman" w:hAnsi="Times New Roman" w:eastAsia="仿宋_GB2312" w:cs="Times New Roman"/>
          <w:color w:val="auto"/>
          <w:sz w:val="28"/>
          <w:szCs w:val="28"/>
          <w:lang w:val="en-US" w:eastAsia="zh-CN"/>
        </w:rPr>
        <w:t xml:space="preserve"> 元</w:t>
      </w:r>
    </w:p>
    <w:p w14:paraId="4A4A2ED2">
      <w:pPr>
        <w:spacing w:line="500" w:lineRule="exact"/>
        <w:ind w:firstLine="980" w:firstLineChars="35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最高限价： </w:t>
      </w:r>
      <w:r>
        <w:rPr>
          <w:rFonts w:hint="eastAsia" w:ascii="Times New Roman" w:hAnsi="Times New Roman" w:eastAsia="仿宋_GB2312" w:cs="Times New Roman"/>
          <w:color w:val="auto"/>
          <w:sz w:val="28"/>
          <w:szCs w:val="28"/>
          <w:lang w:val="en-US" w:eastAsia="zh-CN"/>
        </w:rPr>
        <w:t>2185200</w:t>
      </w:r>
      <w:r>
        <w:rPr>
          <w:rFonts w:hint="default" w:ascii="Times New Roman" w:hAnsi="Times New Roman" w:eastAsia="仿宋_GB2312" w:cs="Times New Roman"/>
          <w:color w:val="auto"/>
          <w:sz w:val="28"/>
          <w:szCs w:val="28"/>
          <w:lang w:val="en-US" w:eastAsia="zh-CN"/>
        </w:rPr>
        <w:t xml:space="preserve"> 元</w:t>
      </w:r>
    </w:p>
    <w:tbl>
      <w:tblPr>
        <w:tblStyle w:val="48"/>
        <w:tblW w:w="9476" w:type="dxa"/>
        <w:tblInd w:w="-67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4"/>
        <w:gridCol w:w="2742"/>
        <w:gridCol w:w="2135"/>
        <w:gridCol w:w="2001"/>
        <w:gridCol w:w="2154"/>
      </w:tblGrid>
      <w:tr w14:paraId="4C682C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C200A3A">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序号</w:t>
            </w:r>
          </w:p>
        </w:tc>
        <w:tc>
          <w:tcPr>
            <w:tcW w:w="274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6D3E1C4">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213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593862B">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200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B20B392">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21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9CD33EA">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14:paraId="00644B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643021E">
            <w:pPr>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US" w:eastAsia="zh-CN"/>
              </w:rPr>
              <w:t>1</w:t>
            </w:r>
          </w:p>
        </w:tc>
        <w:tc>
          <w:tcPr>
            <w:tcW w:w="274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E0F3DAF">
            <w:p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豫政采(1)20250249-1</w:t>
            </w:r>
          </w:p>
        </w:tc>
        <w:tc>
          <w:tcPr>
            <w:tcW w:w="213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592C32A">
            <w:pPr>
              <w:jc w:val="center"/>
              <w:rPr>
                <w:rFonts w:hint="default" w:ascii="Times New Roman" w:hAnsi="Times New Roman" w:eastAsia="仿宋_GB2312" w:cs="Times New Roman"/>
                <w:color w:val="auto"/>
                <w:kern w:val="0"/>
                <w:sz w:val="24"/>
                <w:szCs w:val="24"/>
                <w:lang w:val="en" w:eastAsia="zh-CN"/>
              </w:rPr>
            </w:pPr>
            <w:r>
              <w:rPr>
                <w:rFonts w:hint="eastAsia" w:ascii="Times New Roman" w:hAnsi="Times New Roman" w:eastAsia="仿宋_GB2312" w:cs="Times New Roman"/>
                <w:color w:val="auto"/>
                <w:kern w:val="0"/>
                <w:sz w:val="24"/>
                <w:szCs w:val="24"/>
                <w:lang w:val="en-US" w:eastAsia="zh-CN"/>
              </w:rPr>
              <w:t>河南省新乡市中级人民法院安保、保洁（含绿化）、水电外包服务项目</w:t>
            </w:r>
          </w:p>
        </w:tc>
        <w:tc>
          <w:tcPr>
            <w:tcW w:w="200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6C1B9E5">
            <w:pPr>
              <w:jc w:val="center"/>
              <w:rPr>
                <w:rFonts w:hint="default" w:ascii="Times New Roman" w:hAnsi="Times New Roman" w:eastAsia="仿宋_GB2312" w:cs="Times New Roman"/>
                <w:color w:val="auto"/>
                <w:kern w:val="0"/>
                <w:sz w:val="24"/>
                <w:szCs w:val="24"/>
                <w:lang w:val="en-US" w:eastAsia="zh-CN"/>
              </w:rPr>
            </w:pPr>
            <w:r>
              <w:rPr>
                <w:rFonts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rPr>
              <w:t>2185200</w:t>
            </w:r>
            <w:r>
              <w:rPr>
                <w:rFonts w:ascii="Times New Roman" w:hAnsi="Times New Roman" w:eastAsia="仿宋_GB2312" w:cs="Times New Roman"/>
                <w:color w:val="auto"/>
                <w:kern w:val="0"/>
                <w:sz w:val="24"/>
                <w:szCs w:val="24"/>
                <w:lang w:val="en-US" w:eastAsia="zh-CN"/>
              </w:rPr>
              <w:t xml:space="preserve"> </w:t>
            </w:r>
          </w:p>
        </w:tc>
        <w:tc>
          <w:tcPr>
            <w:tcW w:w="21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0664F23">
            <w:pPr>
              <w:jc w:val="center"/>
              <w:rPr>
                <w:rFonts w:hint="default" w:ascii="Times New Roman" w:hAnsi="Times New Roman" w:eastAsia="仿宋_GB2312" w:cs="Times New Roman"/>
                <w:color w:val="auto"/>
                <w:kern w:val="0"/>
                <w:sz w:val="24"/>
                <w:szCs w:val="24"/>
                <w:lang w:val="en-US" w:eastAsia="zh-CN"/>
              </w:rPr>
            </w:pPr>
            <w:r>
              <w:rPr>
                <w:rFonts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rPr>
              <w:t>2185200</w:t>
            </w:r>
            <w:r>
              <w:rPr>
                <w:rFonts w:ascii="Times New Roman" w:hAnsi="Times New Roman" w:eastAsia="仿宋_GB2312" w:cs="Times New Roman"/>
                <w:color w:val="auto"/>
                <w:kern w:val="0"/>
                <w:sz w:val="24"/>
                <w:szCs w:val="24"/>
                <w:lang w:val="en-US" w:eastAsia="zh-CN"/>
              </w:rPr>
              <w:t xml:space="preserve"> </w:t>
            </w:r>
          </w:p>
        </w:tc>
      </w:tr>
    </w:tbl>
    <w:p w14:paraId="333A75F2">
      <w:pPr>
        <w:numPr>
          <w:ilvl w:val="0"/>
          <w:numId w:val="1"/>
        </w:num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采购需求（包括但不限于标的的名称、数量、简要技术需求或服务要求等）</w:t>
      </w:r>
    </w:p>
    <w:p w14:paraId="2FB0853F">
      <w:pPr>
        <w:numPr>
          <w:ilvl w:val="0"/>
          <w:numId w:val="0"/>
        </w:num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本项目共分1个包</w:t>
      </w:r>
      <w:r>
        <w:rPr>
          <w:rFonts w:ascii="Times New Roman" w:hAnsi="Times New Roman" w:eastAsia="仿宋_GB2312" w:cs="Times New Roman"/>
          <w:color w:val="auto"/>
          <w:sz w:val="28"/>
          <w:szCs w:val="28"/>
          <w:lang w:val="en-US" w:eastAsia="zh-CN"/>
        </w:rPr>
        <w:t>；</w:t>
      </w:r>
    </w:p>
    <w:p w14:paraId="7F1B8B77">
      <w:pPr>
        <w:numPr>
          <w:ilvl w:val="0"/>
          <w:numId w:val="0"/>
        </w:numPr>
        <w:spacing w:line="500" w:lineRule="exact"/>
        <w:ind w:firstLine="560" w:firstLineChars="200"/>
        <w:jc w:val="left"/>
        <w:rPr>
          <w:rFonts w:hint="eastAsia"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（2）采购内容：</w:t>
      </w:r>
      <w:r>
        <w:rPr>
          <w:rFonts w:hint="eastAsia" w:ascii="Times New Roman" w:hAnsi="Times New Roman" w:eastAsia="仿宋_GB2312" w:cs="Times New Roman"/>
          <w:color w:val="auto"/>
          <w:sz w:val="28"/>
          <w:szCs w:val="28"/>
          <w:lang w:val="en-US" w:eastAsia="zh-CN"/>
        </w:rPr>
        <w:t>河南省新乡市中级人民法院安保服务、物业保洁、绿化服务及水电服务项目，服务内容主要为：</w:t>
      </w:r>
      <w:r>
        <w:rPr>
          <w:rFonts w:ascii="华文仿宋" w:hAnsi="华文仿宋" w:eastAsia="华文仿宋" w:cs="华文仿宋"/>
          <w:color w:val="000000"/>
          <w:sz w:val="28"/>
          <w:szCs w:val="28"/>
          <w:lang w:val="zh-TW" w:eastAsia="zh-TW"/>
        </w:rPr>
        <w:t>办公大</w:t>
      </w:r>
      <w:r>
        <w:rPr>
          <w:rFonts w:hint="eastAsia" w:ascii="华文仿宋" w:hAnsi="华文仿宋" w:eastAsia="华文仿宋" w:cs="华文仿宋"/>
          <w:color w:val="000000"/>
          <w:sz w:val="28"/>
          <w:szCs w:val="28"/>
          <w:lang w:val="zh-TW"/>
        </w:rPr>
        <w:t>楼</w:t>
      </w:r>
      <w:r>
        <w:rPr>
          <w:rFonts w:ascii="华文仿宋" w:hAnsi="华文仿宋" w:eastAsia="华文仿宋" w:cs="华文仿宋"/>
          <w:color w:val="000000"/>
          <w:sz w:val="28"/>
          <w:szCs w:val="28"/>
          <w:lang w:val="zh-TW" w:eastAsia="zh-TW"/>
        </w:rPr>
        <w:t>院</w:t>
      </w:r>
      <w:r>
        <w:rPr>
          <w:rFonts w:hint="eastAsia" w:ascii="华文仿宋" w:hAnsi="华文仿宋" w:eastAsia="华文仿宋" w:cs="华文仿宋"/>
          <w:color w:val="000000"/>
          <w:sz w:val="28"/>
          <w:szCs w:val="28"/>
          <w:lang w:val="zh-TW"/>
        </w:rPr>
        <w:t>内</w:t>
      </w:r>
      <w:r>
        <w:rPr>
          <w:rFonts w:ascii="华文仿宋" w:hAnsi="华文仿宋" w:eastAsia="华文仿宋" w:cs="华文仿宋"/>
          <w:color w:val="000000"/>
          <w:sz w:val="28"/>
          <w:szCs w:val="28"/>
          <w:lang w:val="zh-TW" w:eastAsia="zh-TW"/>
        </w:rPr>
        <w:t>、办公</w:t>
      </w:r>
      <w:r>
        <w:rPr>
          <w:rFonts w:hint="eastAsia" w:ascii="华文仿宋" w:hAnsi="华文仿宋" w:eastAsia="华文仿宋" w:cs="华文仿宋"/>
          <w:color w:val="000000"/>
          <w:sz w:val="28"/>
          <w:szCs w:val="28"/>
          <w:lang w:val="zh-TW"/>
        </w:rPr>
        <w:t>大</w:t>
      </w:r>
      <w:r>
        <w:rPr>
          <w:rFonts w:ascii="华文仿宋" w:hAnsi="华文仿宋" w:eastAsia="华文仿宋" w:cs="华文仿宋"/>
          <w:color w:val="000000"/>
          <w:sz w:val="28"/>
          <w:szCs w:val="28"/>
          <w:lang w:val="zh-TW" w:eastAsia="zh-TW"/>
        </w:rPr>
        <w:t>楼</w:t>
      </w:r>
      <w:r>
        <w:rPr>
          <w:rFonts w:hint="eastAsia" w:ascii="Times New Roman" w:hAnsi="Times New Roman" w:eastAsia="仿宋_GB2312" w:cs="Times New Roman"/>
          <w:color w:val="auto"/>
          <w:sz w:val="28"/>
          <w:szCs w:val="28"/>
          <w:lang w:val="en-US" w:eastAsia="zh-CN"/>
        </w:rPr>
        <w:t>安保服务；物业保洁、绿化服务；水电服务等工作。需配备人数不低于53人，其中项目负责人1人、保安队长1人、保安员24人、保洁主管1人、保洁服务19人、绿化服务1人、电工4人、水工2人</w:t>
      </w:r>
      <w:r>
        <w:rPr>
          <w:rFonts w:hint="eastAsia" w:ascii="Times New Roman" w:hAnsi="Times New Roman" w:eastAsia="仿宋_GB2312" w:cs="Times New Roman"/>
          <w:color w:val="auto"/>
          <w:sz w:val="28"/>
          <w:szCs w:val="28"/>
          <w:lang w:val="en" w:eastAsia="zh-CN"/>
        </w:rPr>
        <w:t>。</w:t>
      </w:r>
    </w:p>
    <w:p w14:paraId="17D0F5F0">
      <w:pPr>
        <w:numPr>
          <w:ilvl w:val="0"/>
          <w:numId w:val="0"/>
        </w:num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（3）服务期限：</w:t>
      </w:r>
      <w:r>
        <w:rPr>
          <w:rFonts w:hint="eastAsia" w:ascii="Times New Roman" w:hAnsi="Times New Roman" w:eastAsia="仿宋_GB2312" w:cs="Times New Roman"/>
          <w:color w:val="auto"/>
          <w:sz w:val="28"/>
          <w:szCs w:val="28"/>
          <w:lang w:val="en-US" w:eastAsia="zh-CN"/>
        </w:rPr>
        <w:t>12个月</w:t>
      </w:r>
      <w:r>
        <w:rPr>
          <w:rFonts w:ascii="Times New Roman" w:hAnsi="Times New Roman" w:eastAsia="仿宋_GB2312" w:cs="Times New Roman"/>
          <w:color w:val="auto"/>
          <w:sz w:val="28"/>
          <w:szCs w:val="28"/>
          <w:lang w:val="en-US" w:eastAsia="zh-CN"/>
        </w:rPr>
        <w:t>；</w:t>
      </w:r>
    </w:p>
    <w:p w14:paraId="5EA124A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（4）服务地点：河南省新乡市中级人民法院</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新乡市牧野区宏力大道与鸿源街交叉口西150米</w:t>
      </w:r>
      <w:r>
        <w:rPr>
          <w:rFonts w:hint="eastAsia"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w:t>
      </w:r>
    </w:p>
    <w:p w14:paraId="6443559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（5）服务质量：</w:t>
      </w:r>
      <w:r>
        <w:rPr>
          <w:rFonts w:hint="default" w:ascii="Times New Roman" w:hAnsi="Times New Roman" w:eastAsia="仿宋_GB2312" w:cs="Times New Roman"/>
          <w:bCs/>
          <w:sz w:val="28"/>
          <w:szCs w:val="28"/>
        </w:rPr>
        <w:t>满足采购人要求</w:t>
      </w:r>
      <w:r>
        <w:rPr>
          <w:rFonts w:ascii="Times New Roman" w:hAnsi="Times New Roman" w:eastAsia="仿宋_GB2312" w:cs="Times New Roman"/>
          <w:color w:val="auto"/>
          <w:sz w:val="28"/>
          <w:szCs w:val="28"/>
          <w:lang w:val="en-US" w:eastAsia="zh-CN"/>
        </w:rPr>
        <w:t>。</w:t>
      </w:r>
    </w:p>
    <w:p w14:paraId="52CEF7F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6、合同履行期限：同服务期限</w:t>
      </w:r>
    </w:p>
    <w:p w14:paraId="6FDFA7F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7、本项目是否接受联合体投标：否</w:t>
      </w:r>
    </w:p>
    <w:p w14:paraId="4E009D4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8、是否接受进口产品：否</w:t>
      </w:r>
    </w:p>
    <w:p w14:paraId="719356D6">
      <w:pPr>
        <w:spacing w:line="500" w:lineRule="exact"/>
        <w:ind w:firstLine="560" w:firstLineChars="200"/>
        <w:jc w:val="left"/>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9、是否专门面向中小企业：</w:t>
      </w:r>
      <w:r>
        <w:rPr>
          <w:rFonts w:hint="eastAsia" w:ascii="Times New Roman" w:hAnsi="Times New Roman" w:eastAsia="仿宋_GB2312" w:cs="Times New Roman"/>
          <w:color w:val="auto"/>
          <w:sz w:val="28"/>
          <w:szCs w:val="28"/>
          <w:lang w:val="en-US" w:eastAsia="zh-CN"/>
        </w:rPr>
        <w:t>否</w:t>
      </w:r>
    </w:p>
    <w:p w14:paraId="15234FF6">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二、申请人资格要求：</w:t>
      </w:r>
    </w:p>
    <w:p w14:paraId="3E4B8F9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1、满足《中华人民共和国政府采购法》第二十二条规定；</w:t>
      </w:r>
    </w:p>
    <w:p w14:paraId="2C3827C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2、落实政府采购政策满足的资格要求：</w:t>
      </w:r>
    </w:p>
    <w:p w14:paraId="53A64DE6">
      <w:pPr>
        <w:spacing w:line="500" w:lineRule="exact"/>
        <w:ind w:firstLine="560" w:firstLineChars="200"/>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无</w:t>
      </w:r>
    </w:p>
    <w:p w14:paraId="3AED5CE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p>
    <w:p w14:paraId="6D42A7E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须具有公安机关颁发的有效《保安服务许可证》。</w:t>
      </w:r>
    </w:p>
    <w:p w14:paraId="697B09EC">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三、获取采购文件</w:t>
      </w:r>
    </w:p>
    <w:p w14:paraId="3E57D8D4">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ascii="Times New Roman" w:hAnsi="Times New Roman" w:eastAsia="仿宋_GB2312" w:cs="Times New Roman"/>
          <w:color w:val="auto"/>
          <w:sz w:val="28"/>
          <w:szCs w:val="28"/>
          <w:lang w:val="en" w:eastAsia="zh-CN"/>
        </w:rPr>
        <w:t xml:space="preserve"> </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lang w:val="en-US" w:eastAsia="zh-CN"/>
        </w:rPr>
        <w:t>日至</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val="en-US" w:eastAsia="zh-CN"/>
        </w:rPr>
        <w:t>日，每天上午00:00至12:00，下午12:00至23:59（北京时间，法定节假日除外。）</w:t>
      </w:r>
    </w:p>
    <w:p w14:paraId="742746FC">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2.地点：河南省公共资源交易中心网站（hnsggzyjy.henan.gov.cn）</w:t>
      </w:r>
    </w:p>
    <w:p w14:paraId="5F6AC4E4">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3.方式：供应商</w:t>
      </w:r>
      <w:r>
        <w:rPr>
          <w:rFonts w:hint="default" w:ascii="Times New Roman" w:hAnsi="Times New Roman" w:eastAsia="仿宋" w:cs="Times New Roman"/>
          <w:sz w:val="28"/>
          <w:szCs w:val="28"/>
        </w:rPr>
        <w:t>使用</w:t>
      </w:r>
      <w:r>
        <w:rPr>
          <w:rFonts w:hint="default" w:ascii="Times New Roman" w:hAnsi="Times New Roman" w:eastAsia="仿宋" w:cs="Times New Roman"/>
          <w:sz w:val="28"/>
          <w:szCs w:val="28"/>
          <w:lang w:val="en-US"/>
        </w:rPr>
        <w:t>CA</w:t>
      </w:r>
      <w:r>
        <w:rPr>
          <w:rFonts w:hint="default" w:ascii="Times New Roman" w:hAnsi="Times New Roman" w:eastAsia="仿宋" w:cs="Times New Roman"/>
          <w:sz w:val="28"/>
          <w:szCs w:val="28"/>
        </w:rPr>
        <w:t>数字证书登录</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河南省公共资源交易中心</w:t>
      </w:r>
      <w:r>
        <w:rPr>
          <w:rFonts w:hint="default" w:ascii="Times New Roman" w:hAnsi="Times New Roman" w:eastAsia="仿宋" w:cs="Times New Roman"/>
          <w:sz w:val="28"/>
          <w:szCs w:val="28"/>
          <w:lang w:val="en-US"/>
        </w:rPr>
        <w:t>（</w:t>
      </w:r>
      <w:r>
        <w:rPr>
          <w:rFonts w:hint="default" w:ascii="Times New Roman" w:hAnsi="Times New Roman" w:eastAsia="仿宋" w:cs="Times New Roman"/>
          <w:b w:val="0"/>
          <w:bCs w:val="0"/>
          <w:sz w:val="28"/>
          <w:szCs w:val="28"/>
          <w:lang w:val="en-US"/>
        </w:rPr>
        <w:t>hnsggzyjy.henan.gov.cn</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网</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w:t>
      </w:r>
      <w:r>
        <w:rPr>
          <w:rFonts w:hint="default" w:ascii="Times New Roman" w:hAnsi="Times New Roman" w:eastAsia="仿宋" w:cs="Times New Roman"/>
          <w:sz w:val="28"/>
          <w:szCs w:val="28"/>
          <w:lang w:val="en-US"/>
        </w:rPr>
        <w:t>(.hnzf)</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lang w:val="en"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14:paraId="27362F4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4.售价：0元</w:t>
      </w:r>
    </w:p>
    <w:p w14:paraId="0194E3A4">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四、响应文件提交</w:t>
      </w:r>
    </w:p>
    <w:p w14:paraId="29AC762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29</w:t>
      </w:r>
      <w:r>
        <w:rPr>
          <w:rFonts w:hint="default" w:ascii="Times New Roman" w:hAnsi="Times New Roman" w:eastAsia="仿宋_GB2312" w:cs="Times New Roman"/>
          <w:color w:val="auto"/>
          <w:sz w:val="28"/>
          <w:szCs w:val="28"/>
          <w:lang w:val="en-US" w:eastAsia="zh-CN"/>
        </w:rPr>
        <w:t>日9时00分（北京时间）</w:t>
      </w:r>
    </w:p>
    <w:p w14:paraId="72E6E97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w:t>
      </w:r>
      <w:r>
        <w:rPr>
          <w:rFonts w:hint="eastAsia" w:ascii="Times New Roman" w:hAnsi="Times New Roman" w:eastAsia="仿宋_GB2312" w:cs="Times New Roman"/>
          <w:color w:val="auto"/>
          <w:sz w:val="28"/>
          <w:szCs w:val="28"/>
          <w:lang w:val="en-US" w:eastAsia="zh-CN"/>
        </w:rPr>
        <w:t>网</w:t>
      </w:r>
      <w:r>
        <w:rPr>
          <w:rFonts w:hint="default" w:ascii="Times New Roman" w:hAnsi="Times New Roman" w:eastAsia="仿宋_GB2312" w:cs="Times New Roman"/>
          <w:color w:val="auto"/>
          <w:sz w:val="28"/>
          <w:szCs w:val="28"/>
          <w:lang w:val="en-US" w:eastAsia="zh-CN"/>
        </w:rPr>
        <w:t>（hnsggzyjy.henan.gov.cn）</w:t>
      </w:r>
    </w:p>
    <w:p w14:paraId="34663386">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五、响应文件开启</w:t>
      </w:r>
    </w:p>
    <w:p w14:paraId="16E4902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 xml:space="preserve">10 </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29</w:t>
      </w:r>
      <w:r>
        <w:rPr>
          <w:rFonts w:hint="default" w:ascii="Times New Roman" w:hAnsi="Times New Roman" w:eastAsia="仿宋_GB2312" w:cs="Times New Roman"/>
          <w:color w:val="auto"/>
          <w:sz w:val="28"/>
          <w:szCs w:val="28"/>
          <w:lang w:val="en-US" w:eastAsia="zh-CN"/>
        </w:rPr>
        <w:t>日9时00分（北京时间）</w:t>
      </w:r>
    </w:p>
    <w:p w14:paraId="449C4A4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2.地点：河南省公共资源交易中心远程开标室</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“河南省公共资源交易中心</w:t>
      </w:r>
      <w:r>
        <w:rPr>
          <w:rFonts w:hint="eastAsia" w:ascii="Times New Roman" w:hAnsi="Times New Roman" w:eastAsia="仿宋_GB2312" w:cs="Times New Roman"/>
          <w:color w:val="auto"/>
          <w:sz w:val="28"/>
          <w:szCs w:val="28"/>
          <w:lang w:val="en-US" w:eastAsia="zh-CN"/>
        </w:rPr>
        <w:t>网</w:t>
      </w:r>
      <w:r>
        <w:rPr>
          <w:rFonts w:hint="default" w:ascii="Times New Roman" w:hAnsi="Times New Roman" w:eastAsia="仿宋_GB2312" w:cs="Times New Roman"/>
          <w:color w:val="auto"/>
          <w:sz w:val="28"/>
          <w:szCs w:val="28"/>
          <w:lang w:val="en-US" w:eastAsia="zh-CN"/>
        </w:rPr>
        <w:t>（hnsggzyjy.henan.gov.cn）。</w:t>
      </w:r>
    </w:p>
    <w:p w14:paraId="3489B243">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六、发布公告的媒介及招标公告期限</w:t>
      </w:r>
    </w:p>
    <w:p w14:paraId="7A6259E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本次招标公告在《河南省政府采购网》《河南省公共资源交易中心网》上发布，招标公告期限为三个工作日。</w:t>
      </w:r>
    </w:p>
    <w:p w14:paraId="7CC462C7">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七、其他补充事宜</w:t>
      </w:r>
    </w:p>
    <w:p w14:paraId="73439AB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本项目落实中小企业扶持、促进残疾人就业等相关政府采购政策。</w:t>
      </w:r>
    </w:p>
    <w:p w14:paraId="5A55562F">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八、凡对本次招标提出询问，请按照以下方式联系</w:t>
      </w:r>
    </w:p>
    <w:bookmarkEnd w:id="5"/>
    <w:bookmarkEnd w:id="6"/>
    <w:bookmarkEnd w:id="7"/>
    <w:bookmarkEnd w:id="8"/>
    <w:p w14:paraId="19240AFA">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1.采购人信息</w:t>
      </w:r>
    </w:p>
    <w:p w14:paraId="0407130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名称：河南省新乡市中级人民法院</w:t>
      </w:r>
    </w:p>
    <w:p w14:paraId="4B40BA5D">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地址：新乡市牧野区宏力大道与鸿源街交叉口西150米</w:t>
      </w:r>
    </w:p>
    <w:p w14:paraId="52B00AC6">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hint="eastAsia" w:ascii="Times New Roman" w:hAnsi="Times New Roman" w:eastAsia="仿宋_GB2312" w:cs="Times New Roman"/>
          <w:color w:val="auto"/>
          <w:sz w:val="28"/>
          <w:szCs w:val="28"/>
          <w:lang w:val="en-US" w:eastAsia="zh-CN"/>
        </w:rPr>
        <w:t>班</w:t>
      </w:r>
      <w:r>
        <w:rPr>
          <w:rFonts w:hint="default" w:ascii="Times New Roman" w:hAnsi="Times New Roman" w:eastAsia="仿宋_GB2312" w:cs="Times New Roman"/>
          <w:color w:val="auto"/>
          <w:sz w:val="28"/>
          <w:szCs w:val="28"/>
          <w:lang w:val="en-US" w:eastAsia="zh-CN"/>
        </w:rPr>
        <w:t>老师</w:t>
      </w:r>
    </w:p>
    <w:p w14:paraId="00F252EA">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联系方式：0373-2731305</w:t>
      </w:r>
    </w:p>
    <w:p w14:paraId="3362C752">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2.采购代理机构信息（如有）</w:t>
      </w:r>
    </w:p>
    <w:p w14:paraId="423CE67B">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2CFC8550">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77308565">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余老师</w:t>
      </w:r>
    </w:p>
    <w:p w14:paraId="0966A9E0">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w:t>
      </w:r>
    </w:p>
    <w:p w14:paraId="409EFDD6">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3.项目联系方式</w:t>
      </w:r>
    </w:p>
    <w:p w14:paraId="02B63318">
      <w:pPr>
        <w:spacing w:line="500" w:lineRule="exact"/>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项目联系人：</w:t>
      </w:r>
      <w:r>
        <w:rPr>
          <w:rFonts w:hint="eastAsia" w:ascii="Times New Roman" w:hAnsi="Times New Roman" w:eastAsia="仿宋_GB2312" w:cs="Times New Roman"/>
          <w:color w:val="auto"/>
          <w:sz w:val="28"/>
          <w:szCs w:val="28"/>
          <w:lang w:val="en-US" w:eastAsia="zh-CN"/>
        </w:rPr>
        <w:t>吕易宁</w:t>
      </w:r>
    </w:p>
    <w:p w14:paraId="4BEFD9B8">
      <w:pPr>
        <w:spacing w:line="500" w:lineRule="exact"/>
        <w:ind w:firstLine="560" w:firstLineChars="200"/>
        <w:rPr>
          <w:rFonts w:hint="default" w:ascii="Times New Roman" w:hAnsi="Times New Roman" w:eastAsia="仿宋_GB2312" w:cs="Times New Roman"/>
          <w:color w:val="C00000"/>
          <w:sz w:val="28"/>
          <w:szCs w:val="28"/>
          <w:lang w:val="en-US" w:eastAsia="zh-CN"/>
        </w:rPr>
      </w:pPr>
      <w:r>
        <w:rPr>
          <w:rFonts w:hint="default" w:ascii="Times New Roman" w:hAnsi="Times New Roman" w:eastAsia="仿宋_GB2312" w:cs="Times New Roman"/>
          <w:color w:val="auto"/>
          <w:sz w:val="28"/>
          <w:szCs w:val="28"/>
          <w:lang w:val="en-US" w:eastAsia="zh-CN"/>
        </w:rPr>
        <w:t>联系方式：0373-27313</w:t>
      </w:r>
      <w:r>
        <w:rPr>
          <w:rFonts w:hint="eastAsia" w:ascii="Times New Roman" w:hAnsi="Times New Roman" w:eastAsia="仿宋_GB2312" w:cs="Times New Roman"/>
          <w:color w:val="auto"/>
          <w:sz w:val="28"/>
          <w:szCs w:val="28"/>
          <w:lang w:val="en-US" w:eastAsia="zh-CN"/>
        </w:rPr>
        <w:t>27</w:t>
      </w:r>
    </w:p>
    <w:p w14:paraId="08C15B59">
      <w:pPr>
        <w:pStyle w:val="3"/>
        <w:rPr>
          <w:rFonts w:hint="default" w:ascii="Times New Roman" w:hAnsi="Times New Roman"/>
          <w:lang w:val="en-US" w:eastAsia="zh-CN"/>
        </w:rPr>
        <w:sectPr>
          <w:footerReference r:id="rId3" w:type="default"/>
          <w:pgSz w:w="11900" w:h="16840"/>
          <w:pgMar w:top="1440" w:right="1797" w:bottom="1440" w:left="1797" w:header="851" w:footer="992" w:gutter="0"/>
          <w:pgNumType w:start="0"/>
          <w:cols w:space="720" w:num="1"/>
          <w:titlePg/>
          <w:docGrid w:linePitch="286" w:charSpace="0"/>
        </w:sectPr>
      </w:pPr>
    </w:p>
    <w:p w14:paraId="5697422F">
      <w:pPr>
        <w:pStyle w:val="2"/>
        <w:spacing w:before="0" w:after="0" w:line="360" w:lineRule="auto"/>
        <w:jc w:val="center"/>
        <w:rPr>
          <w:rFonts w:hint="default" w:ascii="Times New Roman" w:hAnsi="Times New Roman" w:eastAsia="宋体" w:cs="Times New Roman"/>
          <w:color w:val="auto"/>
          <w:sz w:val="36"/>
          <w:szCs w:val="36"/>
          <w:lang w:eastAsia="zh-CN"/>
        </w:rPr>
      </w:pPr>
      <w:bookmarkStart w:id="9" w:name="_Toc1158409811_WPSOffice_Level1"/>
      <w:bookmarkStart w:id="10" w:name="_Toc1378990171"/>
      <w:bookmarkStart w:id="11" w:name="_Toc337485847"/>
      <w:bookmarkStart w:id="12" w:name="_Toc969346985"/>
      <w:bookmarkStart w:id="13" w:name="_Toc140822544"/>
      <w:bookmarkStart w:id="14" w:name="_Toc403451568"/>
      <w:bookmarkStart w:id="15" w:name="_Toc1932859446_WPSOffice_Level1"/>
      <w:bookmarkStart w:id="16" w:name="_Toc719882491_WPSOffice_Level1"/>
      <w:bookmarkStart w:id="17" w:name="_Toc339222953_WPSOffice_Level1"/>
      <w:bookmarkStart w:id="18" w:name="_Toc2032132179"/>
      <w:bookmarkStart w:id="19" w:name="_Toc1655321927"/>
      <w:bookmarkStart w:id="20" w:name="_Toc1676461300"/>
      <w:bookmarkStart w:id="21" w:name="_Toc1520451966"/>
      <w:bookmarkStart w:id="22" w:name="_Toc894622228"/>
      <w:r>
        <w:rPr>
          <w:rFonts w:hint="default" w:ascii="Times New Roman" w:hAnsi="Times New Roman" w:eastAsia="宋体" w:cs="Times New Roman"/>
          <w:color w:val="auto"/>
          <w:sz w:val="36"/>
          <w:szCs w:val="36"/>
          <w:lang w:eastAsia="zh-CN"/>
        </w:rPr>
        <w:t>第二章 供应商须知前附表</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B6BC66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本表是对供应商须知的具体补充和修改，如有矛盾，应以本表为准。</w:t>
      </w:r>
    </w:p>
    <w:tbl>
      <w:tblPr>
        <w:tblStyle w:val="48"/>
        <w:tblW w:w="0" w:type="auto"/>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967"/>
      </w:tblGrid>
      <w:tr w14:paraId="2A40E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0"/>
            <w:vAlign w:val="center"/>
          </w:tcPr>
          <w:p w14:paraId="39B18B30">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7967" w:type="dxa"/>
            <w:noWrap w:val="0"/>
            <w:vAlign w:val="center"/>
          </w:tcPr>
          <w:p w14:paraId="45F9251A">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1C569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6070A2DE">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7967" w:type="dxa"/>
            <w:noWrap w:val="0"/>
            <w:vAlign w:val="center"/>
          </w:tcPr>
          <w:p w14:paraId="318DE758">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采购项目</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color w:val="auto"/>
                <w:sz w:val="28"/>
                <w:szCs w:val="28"/>
                <w:lang w:val="en-US" w:eastAsia="zh-CN"/>
              </w:rPr>
              <w:t>河南省新乡市中级人民法院安保、保洁（含绿化）、水电外包服务项目</w:t>
            </w:r>
          </w:p>
        </w:tc>
      </w:tr>
      <w:tr w14:paraId="37BE2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952" w:type="dxa"/>
            <w:noWrap w:val="0"/>
            <w:vAlign w:val="center"/>
          </w:tcPr>
          <w:p w14:paraId="7369C933">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7967" w:type="dxa"/>
            <w:noWrap w:val="0"/>
            <w:vAlign w:val="center"/>
          </w:tcPr>
          <w:p w14:paraId="1F80CA67">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豫财磋商采购-2025-1023</w:t>
            </w:r>
          </w:p>
        </w:tc>
      </w:tr>
      <w:tr w14:paraId="0BF93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20044DFC">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7967" w:type="dxa"/>
            <w:noWrap w:val="0"/>
            <w:vAlign w:val="center"/>
          </w:tcPr>
          <w:p w14:paraId="56DAAACF">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采购项目简要说明：</w:t>
            </w:r>
          </w:p>
          <w:p w14:paraId="07BB8757">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预算金额和最高限价：详见“第一章 竞争性磋商邀请”</w:t>
            </w:r>
          </w:p>
          <w:p w14:paraId="20222219">
            <w:pPr>
              <w:spacing w:line="500" w:lineRule="exact"/>
              <w:jc w:val="left"/>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2.采购</w:t>
            </w:r>
            <w:r>
              <w:rPr>
                <w:rFonts w:hint="default" w:ascii="Times New Roman" w:hAnsi="Times New Roman" w:eastAsia="仿宋_GB2312" w:cs="Times New Roman"/>
                <w:sz w:val="28"/>
                <w:szCs w:val="28"/>
                <w:lang w:eastAsia="zh-CN"/>
              </w:rPr>
              <w:t>内容：详见“第一章 竞争性磋商邀请”</w:t>
            </w:r>
          </w:p>
        </w:tc>
      </w:tr>
      <w:tr w14:paraId="7D741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40C6D4EB">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w:t>
            </w:r>
          </w:p>
        </w:tc>
        <w:tc>
          <w:tcPr>
            <w:tcW w:w="7967" w:type="dxa"/>
            <w:noWrap w:val="0"/>
            <w:vAlign w:val="center"/>
          </w:tcPr>
          <w:p w14:paraId="5706FE84">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Cs/>
                <w:kern w:val="0"/>
                <w:sz w:val="28"/>
                <w:szCs w:val="28"/>
                <w:lang w:eastAsia="zh-CN"/>
              </w:rPr>
              <w:t>采</w:t>
            </w:r>
            <w:r>
              <w:rPr>
                <w:rFonts w:hint="default" w:ascii="Times New Roman" w:hAnsi="Times New Roman" w:eastAsia="仿宋_GB2312" w:cs="Times New Roman"/>
                <w:sz w:val="28"/>
                <w:szCs w:val="28"/>
                <w:lang w:eastAsia="zh-CN"/>
              </w:rPr>
              <w:t>购人：河南省新乡市中级人民法院</w:t>
            </w:r>
          </w:p>
          <w:p w14:paraId="669D9932">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地址：新乡市牧野区宏力大道与鸿源街交叉口西150米</w:t>
            </w:r>
          </w:p>
          <w:p w14:paraId="0AA0216E">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联系人：</w:t>
            </w:r>
            <w:r>
              <w:rPr>
                <w:rFonts w:hint="eastAsia" w:ascii="Times New Roman" w:hAnsi="Times New Roman" w:eastAsia="仿宋_GB2312" w:cs="Times New Roman"/>
                <w:sz w:val="28"/>
                <w:szCs w:val="28"/>
                <w:lang w:val="en-US" w:eastAsia="zh-CN"/>
              </w:rPr>
              <w:t>班</w:t>
            </w:r>
            <w:r>
              <w:rPr>
                <w:rFonts w:hint="default" w:ascii="Times New Roman" w:hAnsi="Times New Roman" w:eastAsia="仿宋_GB2312" w:cs="Times New Roman"/>
                <w:sz w:val="28"/>
                <w:szCs w:val="28"/>
                <w:lang w:eastAsia="zh-CN"/>
              </w:rPr>
              <w:t>老师</w:t>
            </w:r>
          </w:p>
          <w:p w14:paraId="76F94CFD">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联系方式：0373-2731305</w:t>
            </w:r>
          </w:p>
          <w:p w14:paraId="1AC135A5">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邮箱</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XXZYXZC@163.com</w:t>
            </w:r>
          </w:p>
        </w:tc>
      </w:tr>
      <w:tr w14:paraId="2D1E1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noWrap w:val="0"/>
            <w:vAlign w:val="center"/>
          </w:tcPr>
          <w:p w14:paraId="787FFD57">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7967" w:type="dxa"/>
            <w:noWrap w:val="0"/>
            <w:vAlign w:val="center"/>
          </w:tcPr>
          <w:p w14:paraId="550F2481">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集中采购机构：河南省公共资源交易中心</w:t>
            </w:r>
          </w:p>
          <w:p w14:paraId="075CE3A8">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地址：郑州市经二路12号</w:t>
            </w:r>
          </w:p>
          <w:p w14:paraId="12F13585">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联系人：郭老师</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余老师</w:t>
            </w:r>
          </w:p>
          <w:p w14:paraId="1B19817A">
            <w:pPr>
              <w:spacing w:line="500" w:lineRule="exact"/>
              <w:jc w:val="left"/>
              <w:rPr>
                <w:rFonts w:hint="default" w:ascii="Times New Roman" w:hAnsi="Times New Roman" w:eastAsia="PMingLiU" w:cs="Times New Roman"/>
                <w:sz w:val="28"/>
                <w:szCs w:val="28"/>
              </w:rPr>
            </w:pPr>
            <w:r>
              <w:rPr>
                <w:rFonts w:hint="default" w:ascii="Times New Roman" w:hAnsi="Times New Roman" w:eastAsia="仿宋_GB2312" w:cs="Times New Roman"/>
                <w:sz w:val="28"/>
                <w:szCs w:val="28"/>
              </w:rPr>
              <w:t>联系方式：0371-65915560</w:t>
            </w:r>
          </w:p>
          <w:p w14:paraId="5AE7DEBC">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邮箱：hnggzyzfcg@163.com</w:t>
            </w:r>
          </w:p>
        </w:tc>
      </w:tr>
      <w:tr w14:paraId="7A1FE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4" w:hRule="atLeast"/>
        </w:trPr>
        <w:tc>
          <w:tcPr>
            <w:tcW w:w="952" w:type="dxa"/>
            <w:noWrap w:val="0"/>
            <w:vAlign w:val="center"/>
          </w:tcPr>
          <w:p w14:paraId="5F31A164">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7967" w:type="dxa"/>
            <w:noWrap w:val="0"/>
            <w:vAlign w:val="center"/>
          </w:tcPr>
          <w:p w14:paraId="6E751F1B">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hint="eastAsia" w:ascii="Times New Roman" w:hAnsi="Times New Roman" w:eastAsia="仿宋_GB2312" w:cs="Times New Roman"/>
                <w:b/>
                <w:bCs/>
                <w:color w:val="auto"/>
                <w:sz w:val="28"/>
                <w:szCs w:val="28"/>
                <w:lang w:val="en-US" w:eastAsia="zh-CN"/>
              </w:rPr>
              <w:t>否</w:t>
            </w:r>
          </w:p>
        </w:tc>
      </w:tr>
      <w:tr w14:paraId="2A184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9" w:hRule="atLeast"/>
        </w:trPr>
        <w:tc>
          <w:tcPr>
            <w:tcW w:w="952" w:type="dxa"/>
            <w:noWrap w:val="0"/>
            <w:vAlign w:val="center"/>
          </w:tcPr>
          <w:p w14:paraId="163F15E8">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7967" w:type="dxa"/>
            <w:noWrap w:val="0"/>
            <w:vAlign w:val="center"/>
          </w:tcPr>
          <w:p w14:paraId="6E721375">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0316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24" w:hRule="atLeast"/>
        </w:trPr>
        <w:tc>
          <w:tcPr>
            <w:tcW w:w="952" w:type="dxa"/>
            <w:noWrap w:val="0"/>
            <w:vAlign w:val="center"/>
          </w:tcPr>
          <w:p w14:paraId="6C364083">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7967" w:type="dxa"/>
            <w:noWrap w:val="0"/>
            <w:vAlign w:val="center"/>
          </w:tcPr>
          <w:p w14:paraId="398C37BF">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踏勘现场：</w:t>
            </w:r>
          </w:p>
          <w:p w14:paraId="62C70CE5">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position w:val="0"/>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lang w:eastAsia="zh-CN"/>
              </w:rPr>
              <w:t>不组织</w:t>
            </w:r>
            <w:r>
              <w:rPr>
                <w:rFonts w:hint="default" w:ascii="Times New Roman" w:hAnsi="Times New Roman" w:eastAsia="仿宋_GB2312" w:cs="Times New Roman"/>
                <w:sz w:val="28"/>
                <w:szCs w:val="28"/>
                <w:lang w:eastAsia="zh-CN"/>
              </w:rPr>
              <w:t>，供应商可自行对项目现场和周围环境进行踏勘，踏勘现场所发生的费用由供应商自己承担。出现事故，责任由供应商自行承担。</w:t>
            </w:r>
          </w:p>
          <w:p w14:paraId="6A4A1C61">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b/>
                <w:bCs/>
                <w:sz w:val="28"/>
                <w:szCs w:val="28"/>
                <w:lang w:eastAsia="zh-CN"/>
              </w:rPr>
              <w:t>□组织</w:t>
            </w:r>
            <w:r>
              <w:rPr>
                <w:rFonts w:hint="default" w:ascii="Times New Roman" w:hAnsi="Times New Roman" w:eastAsia="仿宋_GB2312" w:cs="Times New Roman"/>
                <w:sz w:val="28"/>
                <w:szCs w:val="28"/>
                <w:lang w:eastAsia="zh-CN"/>
              </w:rPr>
              <w:t>，踏勘时间：</w:t>
            </w:r>
            <w:r>
              <w:rPr>
                <w:rFonts w:hint="default" w:ascii="Times New Roman" w:hAnsi="Times New Roman" w:eastAsia="仿宋_GB2312" w:cs="Times New Roman"/>
                <w:sz w:val="28"/>
                <w:szCs w:val="28"/>
                <w:u w:val="single"/>
                <w:lang w:eastAsia="zh-CN"/>
              </w:rPr>
              <w:t xml:space="preserve">  /  </w:t>
            </w:r>
          </w:p>
          <w:p w14:paraId="4D409745">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踏勘集中地点：</w:t>
            </w:r>
            <w:r>
              <w:rPr>
                <w:rFonts w:hint="default" w:ascii="Times New Roman" w:hAnsi="Times New Roman" w:eastAsia="仿宋_GB2312" w:cs="Times New Roman"/>
                <w:sz w:val="28"/>
                <w:szCs w:val="28"/>
                <w:u w:val="single"/>
                <w:lang w:eastAsia="zh-CN"/>
              </w:rPr>
              <w:t xml:space="preserve">  /  </w:t>
            </w:r>
          </w:p>
        </w:tc>
      </w:tr>
      <w:tr w14:paraId="25FCB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52" w:type="dxa"/>
            <w:noWrap w:val="0"/>
            <w:vAlign w:val="center"/>
          </w:tcPr>
          <w:p w14:paraId="59BD8040">
            <w:pPr>
              <w:spacing w:line="500" w:lineRule="exact"/>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 w:eastAsia="zh-CN"/>
              </w:rPr>
              <w:t>6.6</w:t>
            </w:r>
          </w:p>
        </w:tc>
        <w:tc>
          <w:tcPr>
            <w:tcW w:w="7967" w:type="dxa"/>
            <w:noWrap w:val="0"/>
            <w:vAlign w:val="center"/>
          </w:tcPr>
          <w:p w14:paraId="2EAA5320">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是否允许联合体磋商：</w:t>
            </w:r>
            <w:r>
              <w:rPr>
                <w:rFonts w:hint="default" w:ascii="Times New Roman" w:hAnsi="Times New Roman" w:eastAsia="仿宋_GB2312" w:cs="Times New Roman"/>
                <w:b/>
                <w:bCs/>
                <w:color w:val="auto"/>
                <w:sz w:val="28"/>
                <w:szCs w:val="28"/>
                <w:lang w:val="en-US" w:eastAsia="zh-CN"/>
              </w:rPr>
              <w:t>否</w:t>
            </w:r>
          </w:p>
        </w:tc>
      </w:tr>
      <w:tr w14:paraId="3107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52" w:type="dxa"/>
            <w:noWrap w:val="0"/>
            <w:vAlign w:val="center"/>
          </w:tcPr>
          <w:p w14:paraId="289F1DC1">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967" w:type="dxa"/>
            <w:noWrap w:val="0"/>
            <w:vAlign w:val="center"/>
          </w:tcPr>
          <w:p w14:paraId="50123796">
            <w:pPr>
              <w:widowControl w:val="0"/>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如供应商对多个分包进行磋商响应，按照分包顺序可以成交：</w:t>
            </w:r>
            <w:r>
              <w:rPr>
                <w:rFonts w:hint="default" w:ascii="Times New Roman" w:hAnsi="Times New Roman" w:eastAsia="仿宋_GB2312" w:cs="Times New Roman"/>
                <w:b/>
                <w:bCs/>
                <w:color w:val="auto"/>
                <w:sz w:val="28"/>
                <w:szCs w:val="28"/>
                <w:lang w:val="en-US" w:eastAsia="zh-CN"/>
              </w:rPr>
              <w:t>一个包</w:t>
            </w:r>
          </w:p>
        </w:tc>
      </w:tr>
      <w:tr w14:paraId="38182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52" w:type="dxa"/>
            <w:noWrap w:val="0"/>
            <w:vAlign w:val="center"/>
          </w:tcPr>
          <w:p w14:paraId="64A5AEAA">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18.2</w:t>
            </w:r>
          </w:p>
        </w:tc>
        <w:tc>
          <w:tcPr>
            <w:tcW w:w="7967" w:type="dxa"/>
            <w:noWrap w:val="0"/>
            <w:vAlign w:val="center"/>
          </w:tcPr>
          <w:p w14:paraId="54D332A1">
            <w:pPr>
              <w:spacing w:line="500" w:lineRule="exact"/>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报价次数：二次，第二次报价为最后报价。</w:t>
            </w:r>
          </w:p>
          <w:p w14:paraId="64B5B345">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color w:val="auto"/>
                <w:kern w:val="0"/>
                <w:sz w:val="28"/>
                <w:szCs w:val="28"/>
                <w:lang w:val="en-US" w:eastAsia="zh-CN"/>
              </w:rPr>
              <w:t>地点（方式）：河南省公共资源交易中心网站（hnsggzyjy.henan.gov.cn）——市场主体登陆。</w:t>
            </w:r>
          </w:p>
        </w:tc>
      </w:tr>
      <w:tr w14:paraId="7372B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48836A25">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7967" w:type="dxa"/>
            <w:noWrap w:val="0"/>
            <w:vAlign w:val="center"/>
          </w:tcPr>
          <w:p w14:paraId="1BE7D03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磋商响应报价：完成采购文件规定的服务范围的所有费用，包括本次采购项目的所有成本、管理费、利润、税金、人员工资、加班费、服装费、工具费、培训费、消耗品、交通、工具、办公费、国家相关规定的保险费以及供应商按有关规定应在报价中考虑的费用等。</w:t>
            </w:r>
          </w:p>
          <w:p w14:paraId="036FFF7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）磋商响应报价相关说明：</w:t>
            </w:r>
          </w:p>
          <w:p w14:paraId="48AA708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①最低工资标准按</w:t>
            </w:r>
            <w:r>
              <w:rPr>
                <w:rFonts w:hint="eastAsia" w:ascii="Times New Roman" w:hAnsi="Times New Roman" w:eastAsia="仿宋_GB2312" w:cs="Times New Roman"/>
                <w:sz w:val="28"/>
                <w:szCs w:val="28"/>
                <w:lang w:val="en-US" w:eastAsia="zh-CN"/>
              </w:rPr>
              <w:t>最新</w:t>
            </w:r>
            <w:r>
              <w:rPr>
                <w:rFonts w:hint="eastAsia" w:ascii="Times New Roman" w:hAnsi="Times New Roman" w:eastAsia="仿宋_GB2312" w:cs="Times New Roman"/>
                <w:sz w:val="28"/>
                <w:szCs w:val="28"/>
                <w:lang w:eastAsia="zh-CN"/>
              </w:rPr>
              <w:t>《河南省人民政府关于调整河南省最低工资标准的通知》</w:t>
            </w:r>
            <w:r>
              <w:rPr>
                <w:rFonts w:hint="default" w:ascii="Times New Roman" w:hAnsi="Times New Roman" w:eastAsia="仿宋_GB2312" w:cs="Times New Roman"/>
                <w:sz w:val="28"/>
                <w:szCs w:val="28"/>
                <w:lang w:eastAsia="zh-CN"/>
              </w:rPr>
              <w:t>执行。</w:t>
            </w:r>
          </w:p>
          <w:p w14:paraId="7E6196B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②岗位人员工资、社会保险费、税金取费不得低于国家规定的最低标准。</w:t>
            </w:r>
          </w:p>
          <w:p w14:paraId="76133FC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③若有特殊情况，请予以备注说明并提供相关证明。</w:t>
            </w:r>
          </w:p>
          <w:p w14:paraId="47EBA257">
            <w:pPr>
              <w:spacing w:line="360" w:lineRule="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）供应商各轮次总报价均不能超过最高限价，否则其磋商响应文件按无效处理。</w:t>
            </w:r>
          </w:p>
        </w:tc>
      </w:tr>
      <w:tr w14:paraId="7D2FB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7121DA1C">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7967" w:type="dxa"/>
            <w:noWrap w:val="0"/>
            <w:vAlign w:val="center"/>
          </w:tcPr>
          <w:p w14:paraId="1C134240">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磋商响应货币：人民币。</w:t>
            </w:r>
          </w:p>
        </w:tc>
      </w:tr>
      <w:tr w14:paraId="01930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noWrap w:val="0"/>
            <w:vAlign w:val="center"/>
          </w:tcPr>
          <w:p w14:paraId="1FD5E36F">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7967" w:type="dxa"/>
            <w:noWrap w:val="0"/>
            <w:vAlign w:val="center"/>
          </w:tcPr>
          <w:p w14:paraId="1CC69AF9">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响应文件有效期</w:t>
            </w:r>
            <w:r>
              <w:rPr>
                <w:rFonts w:hint="default" w:ascii="Times New Roman" w:hAnsi="Times New Roman" w:eastAsia="仿宋_GB2312" w:cs="Times New Roman"/>
                <w:sz w:val="28"/>
                <w:szCs w:val="28"/>
                <w:lang w:eastAsia="zh-CN"/>
              </w:rPr>
              <w:t>：自响应文件提交截止时间起60</w:t>
            </w:r>
            <w:r>
              <w:rPr>
                <w:rFonts w:hint="eastAsia" w:ascii="Times New Roman" w:hAnsi="Times New Roman" w:eastAsia="仿宋_GB2312" w:cs="Times New Roman"/>
                <w:sz w:val="28"/>
                <w:szCs w:val="28"/>
                <w:lang w:val="en-US" w:eastAsia="zh-CN"/>
              </w:rPr>
              <w:t>天</w:t>
            </w:r>
          </w:p>
        </w:tc>
      </w:tr>
      <w:tr w14:paraId="3F84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000F5C91">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67" w:type="dxa"/>
            <w:noWrap w:val="0"/>
            <w:vAlign w:val="center"/>
          </w:tcPr>
          <w:p w14:paraId="2FB44B41">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的上传：加密电子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须在响应文件提交截止时间前通过“河南省公共资源交易中心（hnsggzyjy.henan.gov.cn）”电子交易平台加密上传。</w:t>
            </w:r>
          </w:p>
        </w:tc>
      </w:tr>
      <w:tr w14:paraId="0E52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383A805F">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7967" w:type="dxa"/>
            <w:noWrap w:val="0"/>
            <w:vAlign w:val="center"/>
          </w:tcPr>
          <w:p w14:paraId="5CA7BBB9">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响应文件提交截止时间：</w:t>
            </w:r>
            <w:r>
              <w:rPr>
                <w:rFonts w:hint="default" w:ascii="Times New Roman" w:hAnsi="Times New Roman" w:eastAsia="仿宋_GB2312" w:cs="Times New Roman"/>
                <w:sz w:val="28"/>
                <w:szCs w:val="28"/>
                <w:highlight w:val="none"/>
                <w:lang w:val="en" w:eastAsia="zh-CN"/>
              </w:rPr>
              <w:t>202</w:t>
            </w:r>
            <w:r>
              <w:rPr>
                <w:rFonts w:hint="eastAsia"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lang w:val="en" w:eastAsia="zh-CN"/>
              </w:rPr>
              <w:t xml:space="preserve">年 </w:t>
            </w:r>
            <w:r>
              <w:rPr>
                <w:rFonts w:hint="eastAsia" w:ascii="Times New Roman" w:hAnsi="Times New Roman" w:eastAsia="仿宋_GB2312" w:cs="Times New Roman"/>
                <w:sz w:val="28"/>
                <w:szCs w:val="28"/>
                <w:highlight w:val="none"/>
                <w:lang w:val="en-US" w:eastAsia="zh-CN"/>
              </w:rPr>
              <w:t>10</w:t>
            </w:r>
            <w:r>
              <w:rPr>
                <w:rFonts w:hint="default" w:ascii="Times New Roman" w:hAnsi="Times New Roman" w:eastAsia="仿宋_GB2312" w:cs="Times New Roman"/>
                <w:sz w:val="28"/>
                <w:szCs w:val="28"/>
                <w:highlight w:val="none"/>
                <w:lang w:val="en" w:eastAsia="zh-CN"/>
              </w:rPr>
              <w:t>月</w:t>
            </w:r>
            <w:r>
              <w:rPr>
                <w:rFonts w:hint="eastAsia" w:ascii="Times New Roman" w:hAnsi="Times New Roman" w:eastAsia="仿宋_GB2312" w:cs="Times New Roman"/>
                <w:sz w:val="28"/>
                <w:szCs w:val="28"/>
                <w:highlight w:val="none"/>
                <w:lang w:val="en-US" w:eastAsia="zh-CN"/>
              </w:rPr>
              <w:t>29</w:t>
            </w:r>
            <w:r>
              <w:rPr>
                <w:rFonts w:hint="default" w:ascii="Times New Roman" w:hAnsi="Times New Roman" w:eastAsia="仿宋_GB2312" w:cs="Times New Roman"/>
                <w:sz w:val="28"/>
                <w:szCs w:val="28"/>
                <w:highlight w:val="none"/>
                <w:lang w:val="en" w:eastAsia="zh-CN"/>
              </w:rPr>
              <w:t>日</w:t>
            </w:r>
            <w:r>
              <w:rPr>
                <w:rFonts w:hint="default" w:ascii="Times New Roman" w:hAnsi="Times New Roman" w:eastAsia="仿宋_GB2312" w:cs="Times New Roman"/>
                <w:sz w:val="28"/>
                <w:szCs w:val="28"/>
                <w:lang w:eastAsia="zh-CN"/>
              </w:rPr>
              <w:t>09时00分（北京时间）</w:t>
            </w:r>
          </w:p>
        </w:tc>
      </w:tr>
      <w:tr w14:paraId="1550B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18DDA3AB">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7967" w:type="dxa"/>
            <w:noWrap w:val="0"/>
            <w:vAlign w:val="center"/>
          </w:tcPr>
          <w:p w14:paraId="3F6CDA08">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开启及解密方式：“远程不见面”开启方式，供应商无需到河南省公共资源交易中心现场参加开启会议。在响应文件提交截止时间前，供应商登陆不见面开标大厅，在线准时参加开启活动并进行文件解密。未在规定时间内解密</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的供应商，其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不予接受并退回</w:t>
            </w:r>
            <w:r>
              <w:rPr>
                <w:rFonts w:hint="default" w:ascii="Times New Roman" w:hAnsi="Times New Roman" w:eastAsia="仿宋_GB2312" w:cs="Times New Roman"/>
                <w:sz w:val="28"/>
                <w:szCs w:val="28"/>
                <w:lang w:val="en" w:eastAsia="zh-CN"/>
              </w:rPr>
              <w:t>。</w:t>
            </w:r>
          </w:p>
        </w:tc>
      </w:tr>
      <w:tr w14:paraId="7F38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49124DD9">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7967" w:type="dxa"/>
            <w:noWrap w:val="0"/>
            <w:vAlign w:val="center"/>
          </w:tcPr>
          <w:p w14:paraId="78A46B89">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远程开标大厅网址：河南省公共资源交易中心” （hnsggzyjy.henan.gov.cn）——不见面开标大厅。</w:t>
            </w:r>
          </w:p>
        </w:tc>
      </w:tr>
      <w:tr w14:paraId="34660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751EFDA0">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7967" w:type="dxa"/>
            <w:noWrap w:val="0"/>
            <w:vAlign w:val="center"/>
          </w:tcPr>
          <w:p w14:paraId="5E50AFCB">
            <w:pPr>
              <w:widowControl w:val="0"/>
              <w:spacing w:line="500" w:lineRule="exact"/>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开启时间：</w:t>
            </w:r>
            <w:r>
              <w:rPr>
                <w:rFonts w:hint="default" w:ascii="Times New Roman" w:hAnsi="Times New Roman" w:eastAsia="仿宋_GB2312" w:cs="Times New Roman"/>
                <w:sz w:val="28"/>
                <w:szCs w:val="28"/>
                <w:lang w:eastAsia="zh-CN"/>
              </w:rPr>
              <w:t>详见“第一章 竞争性磋商邀请”</w:t>
            </w:r>
          </w:p>
          <w:p w14:paraId="6D310B83">
            <w:pPr>
              <w:spacing w:line="500" w:lineRule="exact"/>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color w:val="auto"/>
                <w:sz w:val="28"/>
                <w:szCs w:val="28"/>
                <w:lang w:val="en-US" w:eastAsia="zh-CN"/>
              </w:rPr>
              <w:t>开启地点：</w:t>
            </w:r>
            <w:r>
              <w:rPr>
                <w:rFonts w:hint="default" w:ascii="Times New Roman" w:hAnsi="Times New Roman" w:eastAsia="仿宋_GB2312" w:cs="Times New Roman"/>
                <w:sz w:val="28"/>
                <w:szCs w:val="28"/>
                <w:lang w:eastAsia="zh-CN"/>
              </w:rPr>
              <w:t>详见“第一章 竞争性磋商邀请”</w:t>
            </w:r>
          </w:p>
        </w:tc>
      </w:tr>
      <w:tr w14:paraId="3CA90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46CC4724">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p>
        </w:tc>
        <w:tc>
          <w:tcPr>
            <w:tcW w:w="7967" w:type="dxa"/>
            <w:noWrap w:val="0"/>
            <w:vAlign w:val="center"/>
          </w:tcPr>
          <w:p w14:paraId="7687647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sz w:val="28"/>
                <w:szCs w:val="28"/>
                <w:lang w:eastAsia="zh-CN"/>
              </w:rPr>
              <w:t>响应文件提交截止时间</w:t>
            </w:r>
            <w:r>
              <w:rPr>
                <w:rFonts w:hint="default" w:ascii="Times New Roman" w:hAnsi="Times New Roman" w:eastAsia="仿宋_GB2312" w:cs="Times New Roman"/>
                <w:sz w:val="28"/>
                <w:szCs w:val="28"/>
                <w:lang w:val="en-US" w:eastAsia="zh-CN"/>
              </w:rPr>
              <w:t>后</w:t>
            </w:r>
            <w:r>
              <w:rPr>
                <w:rFonts w:hint="eastAsia" w:ascii="Times New Roman" w:hAnsi="Times New Roman" w:eastAsia="仿宋_GB2312" w:cs="Times New Roman"/>
                <w:sz w:val="28"/>
                <w:szCs w:val="28"/>
                <w:lang w:val="en-US" w:eastAsia="zh-CN"/>
              </w:rPr>
              <w:t>评审前，</w:t>
            </w:r>
            <w:r>
              <w:rPr>
                <w:rFonts w:hint="default" w:ascii="Times New Roman" w:hAnsi="Times New Roman" w:eastAsia="仿宋_GB2312" w:cs="Times New Roman"/>
                <w:sz w:val="28"/>
                <w:szCs w:val="28"/>
                <w:lang w:val="en-US" w:eastAsia="zh-CN"/>
              </w:rPr>
              <w:t>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29EB3D86">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14:paraId="6829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5" w:hRule="atLeast"/>
        </w:trPr>
        <w:tc>
          <w:tcPr>
            <w:tcW w:w="952" w:type="dxa"/>
            <w:noWrap w:val="0"/>
            <w:vAlign w:val="center"/>
          </w:tcPr>
          <w:p w14:paraId="1EFDEED0">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7967" w:type="dxa"/>
            <w:noWrap w:val="0"/>
            <w:vAlign w:val="center"/>
          </w:tcPr>
          <w:p w14:paraId="7606BE19">
            <w:pPr>
              <w:spacing w:line="500" w:lineRule="exact"/>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8"/>
                <w:szCs w:val="28"/>
                <w:lang w:eastAsia="zh-CN"/>
              </w:rPr>
              <w:t>竞争性磋商小组负责具体评审事务。竞争性磋商小组由采购人代表和评审专家组成，成员人数应当为</w:t>
            </w:r>
            <w:r>
              <w:rPr>
                <w:rFonts w:hint="default" w:ascii="Times New Roman" w:hAnsi="Times New Roman" w:eastAsia="仿宋_GB2312" w:cs="Times New Roman"/>
                <w:sz w:val="28"/>
                <w:szCs w:val="28"/>
                <w:u w:val="none"/>
                <w:lang w:val="en-US" w:eastAsia="zh-CN"/>
              </w:rPr>
              <w:t>3</w:t>
            </w:r>
            <w:r>
              <w:rPr>
                <w:rFonts w:hint="default" w:ascii="Times New Roman" w:hAnsi="Times New Roman" w:eastAsia="仿宋_GB2312" w:cs="Times New Roman"/>
                <w:sz w:val="28"/>
                <w:szCs w:val="28"/>
                <w:lang w:eastAsia="zh-CN"/>
              </w:rPr>
              <w:t>人，其中评审专家不得少于成员总数的三分之二。</w:t>
            </w:r>
          </w:p>
        </w:tc>
      </w:tr>
      <w:tr w14:paraId="5C35B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952" w:type="dxa"/>
            <w:noWrap w:val="0"/>
            <w:vAlign w:val="center"/>
          </w:tcPr>
          <w:p w14:paraId="21760588">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67" w:type="dxa"/>
            <w:noWrap w:val="0"/>
            <w:vAlign w:val="center"/>
          </w:tcPr>
          <w:p w14:paraId="40BD3278">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中小</w:t>
            </w:r>
            <w:r>
              <w:rPr>
                <w:rFonts w:hint="default" w:ascii="Times New Roman" w:hAnsi="Times New Roman" w:eastAsia="仿宋_GB2312" w:cs="Times New Roman"/>
                <w:sz w:val="28"/>
                <w:szCs w:val="28"/>
                <w:lang w:val="en-US" w:eastAsia="zh-CN"/>
              </w:rPr>
              <w:t>企业扶持</w:t>
            </w:r>
          </w:p>
          <w:p w14:paraId="4AAEDC3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根据《政府采购促进中小企业发展管理办法》：价格评审优惠（未预留采购份额的采购项目），对小型和微型企业报价给予10%的扣除，用扣除后的价格参与评审。小型和微型企业的认定根据</w:t>
            </w:r>
            <w:r>
              <w:rPr>
                <w:rFonts w:hint="eastAsia"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val="en-US" w:eastAsia="zh-CN"/>
              </w:rPr>
              <w:t>提供的《中小企业声明函》（</w:t>
            </w:r>
            <w:r>
              <w:rPr>
                <w:rFonts w:ascii="Times New Roman" w:hAnsi="Times New Roman" w:eastAsia="仿宋_GB2312" w:cs="Times New Roman"/>
                <w:sz w:val="28"/>
                <w:szCs w:val="28"/>
                <w:lang w:val="en-US" w:eastAsia="zh-CN"/>
              </w:rPr>
              <w:t>第四章</w:t>
            </w:r>
            <w:r>
              <w:rPr>
                <w:rFonts w:hint="default" w:ascii="Times New Roman" w:hAnsi="Times New Roman" w:eastAsia="仿宋_GB2312" w:cs="Times New Roman"/>
                <w:sz w:val="28"/>
                <w:szCs w:val="28"/>
                <w:lang w:val="en-US" w:eastAsia="zh-CN"/>
              </w:rPr>
              <w:t xml:space="preserve"> 竞争性磋商响应文件格式）进行。</w:t>
            </w:r>
          </w:p>
          <w:p w14:paraId="46D83BE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本采购项目所属行业：</w:t>
            </w:r>
            <w:r>
              <w:rPr>
                <w:rFonts w:hint="eastAsia" w:ascii="Times New Roman" w:hAnsi="Times New Roman" w:eastAsia="仿宋_GB2312" w:cs="Times New Roman"/>
                <w:b/>
                <w:bCs/>
                <w:sz w:val="28"/>
                <w:szCs w:val="28"/>
                <w:u w:val="single"/>
                <w:lang w:val="en-US" w:eastAsia="zh-CN"/>
              </w:rPr>
              <w:t>租赁和</w:t>
            </w:r>
            <w:r>
              <w:rPr>
                <w:rFonts w:ascii="Times New Roman" w:hAnsi="Times New Roman" w:eastAsia="仿宋_GB2312" w:cs="Times New Roman"/>
                <w:b/>
                <w:bCs/>
                <w:sz w:val="28"/>
                <w:szCs w:val="28"/>
                <w:u w:val="single"/>
                <w:lang w:val="en-US" w:eastAsia="zh-CN"/>
              </w:rPr>
              <w:t>商务服务业</w:t>
            </w:r>
          </w:p>
        </w:tc>
      </w:tr>
      <w:tr w14:paraId="09266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4" w:hRule="atLeast"/>
        </w:trPr>
        <w:tc>
          <w:tcPr>
            <w:tcW w:w="952" w:type="dxa"/>
            <w:noWrap w:val="0"/>
            <w:vAlign w:val="center"/>
          </w:tcPr>
          <w:p w14:paraId="6C97F314">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7967" w:type="dxa"/>
            <w:noWrap w:val="0"/>
            <w:vAlign w:val="center"/>
          </w:tcPr>
          <w:p w14:paraId="1FDEA9DC">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磋商方法：</w:t>
            </w:r>
          </w:p>
          <w:p w14:paraId="725FAD4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竞争性磋商小组对满足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8"/>
                <w:szCs w:val="28"/>
                <w:lang w:eastAsia="zh-CN"/>
              </w:rPr>
              <w:t>（如综合评审得分相同的，</w:t>
            </w:r>
            <w:r>
              <w:rPr>
                <w:rFonts w:hint="default" w:ascii="Times New Roman" w:hAnsi="Times New Roman" w:eastAsia="仿宋_GB2312" w:cs="Times New Roman"/>
                <w:color w:val="auto"/>
                <w:sz w:val="28"/>
                <w:szCs w:val="28"/>
                <w:lang w:eastAsia="zh-CN"/>
              </w:rPr>
              <w:t>按最后磋商响应报价由低到高顺序推荐排名；综合</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color w:val="auto"/>
                <w:sz w:val="28"/>
                <w:szCs w:val="28"/>
                <w:lang w:eastAsia="zh-CN"/>
              </w:rPr>
              <w:t>得分且最后磋商响应报价相同的，按技术指标等优劣顺序推荐排名。</w:t>
            </w:r>
            <w:r>
              <w:rPr>
                <w:rFonts w:hint="default" w:ascii="Times New Roman" w:hAnsi="Times New Roman" w:eastAsia="仿宋_GB2312" w:cs="Times New Roman"/>
                <w:sz w:val="28"/>
                <w:szCs w:val="28"/>
              </w:rPr>
              <w:t>）</w:t>
            </w:r>
          </w:p>
        </w:tc>
      </w:tr>
      <w:tr w14:paraId="2E054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trPr>
        <w:tc>
          <w:tcPr>
            <w:tcW w:w="952" w:type="dxa"/>
            <w:noWrap w:val="0"/>
            <w:vAlign w:val="center"/>
          </w:tcPr>
          <w:p w14:paraId="30B2E115">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7967" w:type="dxa"/>
            <w:noWrap w:val="0"/>
            <w:vAlign w:val="center"/>
          </w:tcPr>
          <w:p w14:paraId="735ADC77">
            <w:pPr>
              <w:spacing w:line="500" w:lineRule="exact"/>
              <w:jc w:val="left"/>
              <w:rPr>
                <w:rFonts w:hint="default" w:ascii="Times New Roman" w:hAnsi="Times New Roman" w:eastAsia="仿宋_GB2312" w:cs="Times New Roman"/>
                <w:b/>
                <w:bCs/>
                <w:color w:val="auto"/>
                <w:sz w:val="28"/>
                <w:szCs w:val="28"/>
                <w:lang w:val="en" w:eastAsia="zh-CN"/>
              </w:rPr>
            </w:pPr>
            <w:r>
              <w:rPr>
                <w:rFonts w:hint="default" w:ascii="Times New Roman" w:hAnsi="Times New Roman" w:eastAsia="仿宋_GB2312" w:cs="Times New Roman"/>
                <w:b/>
                <w:bCs/>
                <w:color w:val="auto"/>
                <w:sz w:val="28"/>
                <w:szCs w:val="28"/>
                <w:lang w:val="en-US" w:eastAsia="zh-CN"/>
              </w:rPr>
              <w:t>推荐成交候选供应商的数量：3名</w:t>
            </w:r>
            <w:r>
              <w:rPr>
                <w:rFonts w:hint="default" w:ascii="Times New Roman" w:hAnsi="Times New Roman" w:eastAsia="仿宋_GB2312" w:cs="Times New Roman"/>
                <w:b/>
                <w:bCs/>
                <w:strike w:val="0"/>
                <w:dstrike w:val="0"/>
                <w:color w:val="auto"/>
                <w:sz w:val="28"/>
                <w:szCs w:val="28"/>
                <w:highlight w:val="none"/>
                <w:lang w:val="en-US" w:eastAsia="zh-CN"/>
              </w:rPr>
              <w:t>【符合财库〔2014〕214号第二十一条第三款情形的，或以竞争性磋商方式采购的政府购买服务项目（含政府和社会资本合作项目），合格供应商只有2家时，可以推荐2家成交候选供应商。】</w:t>
            </w:r>
          </w:p>
        </w:tc>
      </w:tr>
      <w:tr w14:paraId="79B76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6C007DAB">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7967" w:type="dxa"/>
            <w:noWrap w:val="0"/>
            <w:vAlign w:val="center"/>
          </w:tcPr>
          <w:p w14:paraId="63C27D32">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成交结果公告媒介：《河南省政府采购网》《河南省公共资源交易中心网》</w:t>
            </w:r>
          </w:p>
        </w:tc>
      </w:tr>
      <w:tr w14:paraId="4B4E1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trPr>
        <w:tc>
          <w:tcPr>
            <w:tcW w:w="952" w:type="dxa"/>
            <w:noWrap w:val="0"/>
            <w:vAlign w:val="center"/>
          </w:tcPr>
          <w:p w14:paraId="2BDCF8CD">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7967" w:type="dxa"/>
            <w:noWrap w:val="0"/>
            <w:vAlign w:val="center"/>
          </w:tcPr>
          <w:p w14:paraId="7FB03115">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数量</w:t>
            </w:r>
            <w:r>
              <w:rPr>
                <w:rFonts w:hint="eastAsia" w:ascii="Times New Roman" w:hAnsi="Times New Roman" w:eastAsia="仿宋_GB2312" w:cs="Times New Roman"/>
                <w:sz w:val="28"/>
                <w:szCs w:val="28"/>
                <w:lang w:val="en-US" w:eastAsia="zh-CN"/>
              </w:rPr>
              <w:t>追加</w:t>
            </w:r>
            <w:r>
              <w:rPr>
                <w:rFonts w:hint="default" w:ascii="Times New Roman" w:hAnsi="Times New Roman" w:eastAsia="仿宋_GB2312" w:cs="Times New Roman"/>
                <w:sz w:val="28"/>
                <w:szCs w:val="28"/>
                <w:lang w:eastAsia="zh-CN"/>
              </w:rPr>
              <w:t>范围：采购人需追加与合同标的相同的服务的，在不改变合同其它条款的前提下，可以与供应商签订补充合同，但所有补充合同的采购金额不得超过原合同金额的百分之十。</w:t>
            </w:r>
          </w:p>
        </w:tc>
      </w:tr>
      <w:tr w14:paraId="1B9A4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trPr>
        <w:tc>
          <w:tcPr>
            <w:tcW w:w="952" w:type="dxa"/>
            <w:noWrap w:val="0"/>
            <w:vAlign w:val="center"/>
          </w:tcPr>
          <w:p w14:paraId="7797123B">
            <w:pPr>
              <w:spacing w:line="50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46</w:t>
            </w:r>
          </w:p>
        </w:tc>
        <w:tc>
          <w:tcPr>
            <w:tcW w:w="7967" w:type="dxa"/>
            <w:noWrap w:val="0"/>
            <w:vAlign w:val="center"/>
          </w:tcPr>
          <w:p w14:paraId="4C775D75">
            <w:pPr>
              <w:spacing w:line="500" w:lineRule="exac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履约保证金：为落实优化营商环境相关政策，本项目不额外收取履约保证金。</w:t>
            </w:r>
          </w:p>
        </w:tc>
      </w:tr>
      <w:tr w14:paraId="39539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952" w:type="dxa"/>
            <w:noWrap w:val="0"/>
            <w:vAlign w:val="center"/>
          </w:tcPr>
          <w:p w14:paraId="4942C821">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7967" w:type="dxa"/>
            <w:noWrap w:val="0"/>
            <w:vAlign w:val="center"/>
          </w:tcPr>
          <w:p w14:paraId="30971AC6">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21B32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trPr>
        <w:tc>
          <w:tcPr>
            <w:tcW w:w="952" w:type="dxa"/>
            <w:noWrap w:val="0"/>
            <w:vAlign w:val="center"/>
          </w:tcPr>
          <w:p w14:paraId="03E61145">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7967" w:type="dxa"/>
            <w:noWrap w:val="0"/>
            <w:vAlign w:val="center"/>
          </w:tcPr>
          <w:p w14:paraId="58E72713">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供应商应在法定质疑期内针对同一采购程序环节的质疑次数：</w:t>
            </w:r>
          </w:p>
          <w:p w14:paraId="50AA1578">
            <w:pPr>
              <w:spacing w:line="500" w:lineRule="exact"/>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sym w:font="Wingdings" w:char="F0FE"/>
            </w:r>
            <w:r>
              <w:rPr>
                <w:rFonts w:hint="default" w:ascii="Times New Roman" w:hAnsi="Times New Roman" w:eastAsia="仿宋_GB2312" w:cs="Times New Roman"/>
                <w:sz w:val="28"/>
                <w:szCs w:val="28"/>
                <w:lang w:val="en-US" w:eastAsia="zh-CN"/>
              </w:rPr>
              <w:t xml:space="preserve">一次性提出  </w:t>
            </w:r>
          </w:p>
        </w:tc>
      </w:tr>
      <w:tr w14:paraId="792D1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952" w:type="dxa"/>
            <w:noWrap w:val="0"/>
            <w:vAlign w:val="center"/>
          </w:tcPr>
          <w:p w14:paraId="22DC2E60">
            <w:pPr>
              <w:spacing w:line="500" w:lineRule="exact"/>
              <w:jc w:val="center"/>
              <w:rPr>
                <w:rFonts w:hint="default" w:ascii="Times New Roman" w:hAnsi="Times New Roman" w:eastAsia="仿宋_GB2312" w:cs="Times New Roman"/>
                <w:sz w:val="28"/>
                <w:szCs w:val="28"/>
                <w:lang w:val="en-US" w:eastAsia="zh-CN"/>
              </w:rPr>
            </w:pPr>
          </w:p>
        </w:tc>
        <w:tc>
          <w:tcPr>
            <w:tcW w:w="7967" w:type="dxa"/>
            <w:noWrap w:val="0"/>
            <w:vAlign w:val="center"/>
          </w:tcPr>
          <w:p w14:paraId="53288C05">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需要补充的其他内容</w:t>
            </w:r>
          </w:p>
        </w:tc>
      </w:tr>
      <w:tr w14:paraId="48730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952" w:type="dxa"/>
            <w:noWrap w:val="0"/>
            <w:vAlign w:val="center"/>
          </w:tcPr>
          <w:p w14:paraId="33F92DB8">
            <w:pPr>
              <w:spacing w:line="50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50.1</w:t>
            </w:r>
          </w:p>
        </w:tc>
        <w:tc>
          <w:tcPr>
            <w:tcW w:w="7967" w:type="dxa"/>
            <w:noWrap w:val="0"/>
            <w:vAlign w:val="center"/>
          </w:tcPr>
          <w:p w14:paraId="37F61237">
            <w:pPr>
              <w:spacing w:line="360" w:lineRule="auto"/>
              <w:jc w:val="left"/>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付款</w:t>
            </w:r>
            <w:r>
              <w:rPr>
                <w:rFonts w:ascii="Times New Roman" w:hAnsi="Times New Roman" w:eastAsia="仿宋_GB2312" w:cs="Times New Roman"/>
                <w:b/>
                <w:bCs/>
                <w:color w:val="auto"/>
                <w:sz w:val="28"/>
                <w:szCs w:val="28"/>
                <w:lang w:eastAsia="zh-CN"/>
              </w:rPr>
              <w:t>方式</w:t>
            </w:r>
            <w:r>
              <w:rPr>
                <w:rFonts w:hint="default" w:ascii="Times New Roman" w:hAnsi="Times New Roman" w:eastAsia="仿宋_GB2312" w:cs="Times New Roman"/>
                <w:b/>
                <w:bCs/>
                <w:color w:val="auto"/>
                <w:sz w:val="28"/>
                <w:szCs w:val="28"/>
                <w:lang w:eastAsia="zh-CN"/>
              </w:rPr>
              <w:t>：</w:t>
            </w:r>
          </w:p>
          <w:p w14:paraId="167CEBC4">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按照实际</w:t>
            </w:r>
            <w:r>
              <w:rPr>
                <w:rFonts w:ascii="Times New Roman" w:hAnsi="Times New Roman" w:eastAsia="仿宋_GB2312" w:cs="Times New Roman"/>
                <w:sz w:val="28"/>
                <w:szCs w:val="28"/>
                <w:lang w:eastAsia="zh-CN"/>
              </w:rPr>
              <w:t>成交</w:t>
            </w:r>
            <w:r>
              <w:rPr>
                <w:rFonts w:hint="default" w:ascii="Times New Roman" w:hAnsi="Times New Roman" w:eastAsia="仿宋_GB2312" w:cs="Times New Roman"/>
                <w:sz w:val="28"/>
                <w:szCs w:val="28"/>
                <w:lang w:eastAsia="zh-CN"/>
              </w:rPr>
              <w:t>价格，每月根据</w:t>
            </w:r>
            <w:r>
              <w:rPr>
                <w:rFonts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lang w:eastAsia="zh-CN"/>
              </w:rPr>
              <w:t>考核后的服务费用结算报告向</w:t>
            </w:r>
            <w:r>
              <w:rPr>
                <w:rFonts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lang w:eastAsia="zh-CN"/>
              </w:rPr>
              <w:t>提供服务费用相关合法票据，以转账的方式支付上月服务费用。合同期内最后一个月的服务费用待双方交接手续办理完毕后，无遗留问题，由采购人无息支付给</w:t>
            </w:r>
            <w:r>
              <w:rPr>
                <w:rFonts w:hint="eastAsia"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lang w:eastAsia="zh-CN"/>
              </w:rPr>
              <w:t>。</w:t>
            </w:r>
          </w:p>
        </w:tc>
      </w:tr>
      <w:tr w14:paraId="6CBCF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2ACD9CCA">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r>
              <w:rPr>
                <w:rFonts w:hint="eastAsia" w:ascii="Times New Roman" w:hAnsi="Times New Roman" w:eastAsia="仿宋_GB2312" w:cs="Times New Roman"/>
                <w:sz w:val="28"/>
                <w:szCs w:val="28"/>
                <w:lang w:val="en-US" w:eastAsia="zh-CN"/>
              </w:rPr>
              <w:t>2</w:t>
            </w:r>
          </w:p>
        </w:tc>
        <w:tc>
          <w:tcPr>
            <w:tcW w:w="7967" w:type="dxa"/>
            <w:noWrap w:val="0"/>
            <w:vAlign w:val="center"/>
          </w:tcPr>
          <w:p w14:paraId="4F4B6805">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kern w:val="0"/>
                <w:sz w:val="28"/>
                <w:szCs w:val="28"/>
                <w:lang w:val="en-US" w:eastAsia="zh-CN" w:bidi="ar"/>
              </w:rPr>
              <w:t>市场主体拨打0371-61335566即可咨询河南省公共资源交易中心业务的相关问题。</w:t>
            </w:r>
          </w:p>
        </w:tc>
      </w:tr>
    </w:tbl>
    <w:p w14:paraId="64BA3690">
      <w:pPr>
        <w:spacing w:line="520" w:lineRule="exact"/>
        <w:ind w:left="1077" w:hanging="539"/>
        <w:rPr>
          <w:rFonts w:hint="default" w:ascii="Times New Roman" w:hAnsi="Times New Roman" w:eastAsia="宋体" w:cs="Times New Roman"/>
          <w:color w:val="auto"/>
          <w:lang w:eastAsia="zh-CN"/>
        </w:rPr>
        <w:sectPr>
          <w:pgSz w:w="11900" w:h="16840"/>
          <w:pgMar w:top="1440" w:right="1797" w:bottom="1440" w:left="1797" w:header="851" w:footer="992" w:gutter="0"/>
          <w:cols w:space="720" w:num="1"/>
        </w:sectPr>
      </w:pPr>
    </w:p>
    <w:p w14:paraId="29C1E704">
      <w:pPr>
        <w:pStyle w:val="2"/>
        <w:spacing w:before="0" w:after="0" w:line="360" w:lineRule="auto"/>
        <w:jc w:val="center"/>
        <w:rPr>
          <w:rFonts w:hint="default" w:ascii="Times New Roman" w:hAnsi="Times New Roman" w:eastAsia="宋体" w:cs="Times New Roman"/>
          <w:color w:val="auto"/>
          <w:sz w:val="36"/>
          <w:szCs w:val="36"/>
          <w:lang w:val="en-US" w:eastAsia="zh-CN"/>
        </w:rPr>
      </w:pPr>
      <w:bookmarkStart w:id="23" w:name="_Toc1484219635"/>
      <w:bookmarkStart w:id="24" w:name="_Toc32711936"/>
      <w:bookmarkStart w:id="25" w:name="_Toc140822545"/>
      <w:bookmarkStart w:id="26" w:name="_Toc511855247"/>
      <w:bookmarkStart w:id="27" w:name="_Toc194396107"/>
      <w:bookmarkStart w:id="28" w:name="_Toc2118786865_WPSOffice_Level1"/>
      <w:bookmarkStart w:id="29" w:name="_Toc540794793"/>
      <w:bookmarkStart w:id="30" w:name="_Toc457436968_WPSOffice_Level1"/>
      <w:bookmarkStart w:id="31" w:name="_Toc916069044"/>
      <w:bookmarkStart w:id="32" w:name="_Toc653624039"/>
      <w:bookmarkStart w:id="33" w:name="_Toc309192439"/>
      <w:bookmarkStart w:id="34" w:name="_Toc672784450_WPSOffice_Level1"/>
      <w:bookmarkStart w:id="35" w:name="_Toc580298809"/>
      <w:bookmarkStart w:id="36" w:name="_Toc1341383622_WPSOffice_Level1"/>
      <w:bookmarkStart w:id="37" w:name="_Toc754728636"/>
      <w:r>
        <w:rPr>
          <w:rFonts w:hint="default" w:ascii="Times New Roman" w:hAnsi="Times New Roman" w:eastAsia="宋体" w:cs="Times New Roman"/>
          <w:color w:val="auto"/>
          <w:sz w:val="36"/>
          <w:szCs w:val="36"/>
          <w:lang w:val="en-US" w:eastAsia="zh-CN"/>
        </w:rPr>
        <w:t xml:space="preserve">第三章 </w:t>
      </w:r>
      <w:r>
        <w:rPr>
          <w:rFonts w:hint="default" w:ascii="Times New Roman" w:hAnsi="Times New Roman" w:eastAsia="宋体" w:cs="Times New Roman"/>
          <w:color w:val="auto"/>
          <w:sz w:val="36"/>
          <w:szCs w:val="36"/>
          <w:lang w:eastAsia="zh-CN"/>
        </w:rPr>
        <w:t>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971508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8" w:name="_Toc1724158210_WPSOffice_Level2"/>
      <w:bookmarkStart w:id="39" w:name="_Toc1820077040_WPSOffice_Level2"/>
      <w:bookmarkStart w:id="40" w:name="_Toc1468903291"/>
      <w:bookmarkStart w:id="41" w:name="_Toc1420306246"/>
      <w:bookmarkStart w:id="42" w:name="_Toc72595909_WPSOffice_Level2"/>
      <w:bookmarkStart w:id="43" w:name="_Toc753331058"/>
      <w:bookmarkStart w:id="44" w:name="_Toc1698066625"/>
      <w:bookmarkStart w:id="45" w:name="_Toc587412607"/>
      <w:bookmarkStart w:id="46" w:name="_Toc1875035149"/>
      <w:bookmarkStart w:id="47" w:name="_Toc795505054"/>
      <w:bookmarkStart w:id="48" w:name="_Toc927394720"/>
      <w:bookmarkStart w:id="49" w:name="_Toc1605126531"/>
      <w:bookmarkStart w:id="50" w:name="_Toc1053718759_WPSOffice_Level2"/>
      <w:bookmarkStart w:id="51" w:name="_Toc225324457"/>
      <w:bookmarkStart w:id="52" w:name="_Toc6348"/>
      <w:r>
        <w:rPr>
          <w:rFonts w:hint="default" w:ascii="Times New Roman" w:hAnsi="Times New Roman" w:eastAsia="方正小标宋_GBK" w:cs="Times New Roman"/>
          <w:bCs/>
          <w:color w:val="auto"/>
          <w:kern w:val="0"/>
          <w:sz w:val="30"/>
          <w:szCs w:val="30"/>
          <w:lang w:val="en-US" w:eastAsia="zh-CN"/>
        </w:rPr>
        <w:t>一、说明</w:t>
      </w:r>
      <w:bookmarkEnd w:id="38"/>
      <w:bookmarkEnd w:id="39"/>
      <w:bookmarkEnd w:id="40"/>
      <w:bookmarkEnd w:id="41"/>
      <w:bookmarkEnd w:id="42"/>
      <w:bookmarkEnd w:id="43"/>
      <w:bookmarkEnd w:id="44"/>
      <w:bookmarkEnd w:id="45"/>
      <w:bookmarkEnd w:id="46"/>
      <w:bookmarkEnd w:id="47"/>
      <w:bookmarkEnd w:id="48"/>
      <w:bookmarkEnd w:id="49"/>
    </w:p>
    <w:p w14:paraId="5510783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适用范围</w:t>
      </w:r>
    </w:p>
    <w:p w14:paraId="74EFA1E2">
      <w:pPr>
        <w:spacing w:line="360" w:lineRule="auto"/>
        <w:rPr>
          <w:rFonts w:hint="default" w:ascii="Times New Roman" w:hAnsi="Times New Roman" w:eastAsia="仿宋_GB2312" w:cs="Times New Roman"/>
          <w:sz w:val="28"/>
          <w:szCs w:val="28"/>
          <w:lang w:eastAsia="zh-CN"/>
        </w:rPr>
      </w:pPr>
      <w:bookmarkStart w:id="53" w:name="_Toc196648728_WPSOffice_Level3"/>
      <w:bookmarkStart w:id="54" w:name="_Toc532150620_WPSOffice_Level3"/>
      <w:r>
        <w:rPr>
          <w:rFonts w:hint="default" w:ascii="Times New Roman" w:hAnsi="Times New Roman" w:eastAsia="仿宋_GB2312" w:cs="Times New Roman"/>
          <w:sz w:val="28"/>
          <w:szCs w:val="28"/>
          <w:lang w:eastAsia="zh-CN"/>
        </w:rPr>
        <w:t>1.1本</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仅适用于本次</w:t>
      </w:r>
      <w:r>
        <w:rPr>
          <w:rFonts w:hint="default" w:ascii="Times New Roman" w:hAnsi="Times New Roman" w:eastAsia="仿宋_GB2312" w:cs="Times New Roman"/>
          <w:sz w:val="28"/>
          <w:szCs w:val="28"/>
          <w:lang w:val="en" w:eastAsia="zh-CN"/>
        </w:rPr>
        <w:t>竞争性磋商</w:t>
      </w:r>
      <w:r>
        <w:rPr>
          <w:rFonts w:hint="default" w:ascii="Times New Roman" w:hAnsi="Times New Roman" w:eastAsia="仿宋_GB2312" w:cs="Times New Roman"/>
          <w:sz w:val="28"/>
          <w:szCs w:val="28"/>
          <w:lang w:eastAsia="zh-CN"/>
        </w:rPr>
        <w:t>所述的服务。</w:t>
      </w:r>
      <w:bookmarkEnd w:id="53"/>
      <w:bookmarkEnd w:id="54"/>
    </w:p>
    <w:p w14:paraId="040D0529">
      <w:pPr>
        <w:spacing w:line="360" w:lineRule="auto"/>
        <w:rPr>
          <w:rFonts w:hint="default" w:ascii="Times New Roman" w:hAnsi="Times New Roman" w:eastAsia="仿宋_GB2312" w:cs="Times New Roman"/>
          <w:sz w:val="28"/>
          <w:szCs w:val="28"/>
          <w:lang w:eastAsia="zh-CN"/>
        </w:rPr>
      </w:pPr>
      <w:bookmarkStart w:id="55" w:name="_Toc900722191_WPSOffice_Level3"/>
      <w:bookmarkStart w:id="56" w:name="_Toc1359847161_WPSOffice_Level3"/>
      <w:r>
        <w:rPr>
          <w:rFonts w:hint="default" w:ascii="Times New Roman" w:hAnsi="Times New Roman" w:eastAsia="仿宋_GB2312" w:cs="Times New Roman"/>
          <w:sz w:val="28"/>
          <w:szCs w:val="28"/>
          <w:lang w:eastAsia="zh-CN"/>
        </w:rPr>
        <w:t>1.2</w:t>
      </w:r>
      <w:r>
        <w:rPr>
          <w:rFonts w:hint="default" w:ascii="Times New Roman" w:hAnsi="Times New Roman" w:eastAsia="仿宋_GB2312" w:cs="Times New Roman"/>
          <w:sz w:val="28"/>
          <w:szCs w:val="28"/>
          <w:lang w:val="en" w:eastAsia="zh-CN"/>
        </w:rPr>
        <w:t>采购项目</w:t>
      </w:r>
      <w:r>
        <w:rPr>
          <w:rFonts w:hint="default" w:ascii="Times New Roman" w:hAnsi="Times New Roman" w:eastAsia="仿宋_GB2312" w:cs="Times New Roman"/>
          <w:sz w:val="28"/>
          <w:szCs w:val="28"/>
          <w:lang w:eastAsia="zh-CN"/>
        </w:rPr>
        <w:t>：见“供应商须知前附表”。</w:t>
      </w:r>
      <w:bookmarkEnd w:id="55"/>
      <w:bookmarkEnd w:id="56"/>
    </w:p>
    <w:p w14:paraId="0D8792C5">
      <w:pPr>
        <w:spacing w:line="360" w:lineRule="auto"/>
        <w:rPr>
          <w:rFonts w:hint="default" w:ascii="Times New Roman" w:hAnsi="Times New Roman" w:eastAsia="仿宋_GB2312" w:cs="Times New Roman"/>
          <w:sz w:val="28"/>
          <w:szCs w:val="28"/>
          <w:lang w:eastAsia="zh-CN"/>
        </w:rPr>
      </w:pPr>
      <w:bookmarkStart w:id="57" w:name="_Toc334765003_WPSOffice_Level3"/>
      <w:bookmarkStart w:id="58" w:name="_Toc1512585633_WPSOffice_Level3"/>
      <w:r>
        <w:rPr>
          <w:rFonts w:hint="default" w:ascii="Times New Roman" w:hAnsi="Times New Roman" w:eastAsia="仿宋_GB2312" w:cs="Times New Roman"/>
          <w:sz w:val="28"/>
          <w:szCs w:val="28"/>
          <w:lang w:eastAsia="zh-CN"/>
        </w:rPr>
        <w:t>1.3采购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eastAsia="zh-CN"/>
        </w:rPr>
        <w:t>：见“供应商须知前附表”。</w:t>
      </w:r>
      <w:bookmarkEnd w:id="57"/>
      <w:bookmarkEnd w:id="58"/>
    </w:p>
    <w:p w14:paraId="3E639712">
      <w:pPr>
        <w:spacing w:line="360" w:lineRule="auto"/>
        <w:rPr>
          <w:rFonts w:hint="default" w:ascii="Times New Roman" w:hAnsi="Times New Roman" w:eastAsia="仿宋_GB2312" w:cs="Times New Roman"/>
          <w:sz w:val="28"/>
          <w:szCs w:val="28"/>
          <w:lang w:eastAsia="zh-CN"/>
        </w:rPr>
      </w:pPr>
      <w:bookmarkStart w:id="59" w:name="_Toc2062433103_WPSOffice_Level3"/>
      <w:bookmarkStart w:id="60" w:name="_Toc1513112147_WPSOffice_Level3"/>
      <w:r>
        <w:rPr>
          <w:rFonts w:hint="default" w:ascii="Times New Roman" w:hAnsi="Times New Roman" w:eastAsia="仿宋_GB2312" w:cs="Times New Roman"/>
          <w:sz w:val="28"/>
          <w:szCs w:val="28"/>
          <w:lang w:eastAsia="zh-CN"/>
        </w:rPr>
        <w:t>1.4采购项目简要说明：见“供应商须知前附表”。</w:t>
      </w:r>
      <w:bookmarkEnd w:id="59"/>
      <w:bookmarkEnd w:id="60"/>
    </w:p>
    <w:p w14:paraId="660E1E0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定义</w:t>
      </w:r>
    </w:p>
    <w:p w14:paraId="19478AA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14:paraId="63F84F7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14:paraId="5571441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2.3集中采购机构：“供应商须知前附表”中所述的受采购人委托组织集中采购的代理机构。</w:t>
      </w:r>
    </w:p>
    <w:p w14:paraId="6B90311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14:paraId="703579B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2.5合格供应商：提供证明材料并通过初步审查的供应商。</w:t>
      </w:r>
    </w:p>
    <w:p w14:paraId="740D22F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14:paraId="5E8ABCDA">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若供应商须知前附表中写明允许采购进口产品，但不限制满足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要求的国内产品参与采购活动，供应商应保证所投产品可履行合法报通关手续进入中国关境内。若供应商须知前附表中未写明允许采购进口产品，如供应商提供产品为进口产品，其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将被认定为无效</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0FBCEE7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：指供应商根据</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提交的所有文件。</w:t>
      </w:r>
    </w:p>
    <w:p w14:paraId="7DAAE60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磋商响应费用</w:t>
      </w:r>
    </w:p>
    <w:p w14:paraId="1B760EF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供应商须自行承担所有与参加磋商响应有关的费用，无论磋商结果如何，采购人和集中采购机构在任何情况下均无义务和责任承担这些费用。</w:t>
      </w:r>
    </w:p>
    <w:p w14:paraId="6E6A8BA3">
      <w:pPr>
        <w:spacing w:line="360" w:lineRule="auto"/>
        <w:rPr>
          <w:rFonts w:hint="default" w:ascii="Times New Roman" w:hAnsi="Times New Roman" w:eastAsia="仿宋_GB2312" w:cs="Times New Roman"/>
          <w:b/>
          <w:bCs/>
          <w:sz w:val="28"/>
          <w:szCs w:val="28"/>
          <w:lang w:eastAsia="zh-CN"/>
        </w:rPr>
      </w:pPr>
      <w:bookmarkStart w:id="61" w:name="_Toc284337471"/>
      <w:bookmarkStart w:id="62" w:name="_Toc337225031"/>
      <w:bookmarkStart w:id="63" w:name="_Toc441214089"/>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踏勘现场</w:t>
      </w:r>
      <w:bookmarkEnd w:id="61"/>
      <w:bookmarkEnd w:id="62"/>
      <w:bookmarkEnd w:id="63"/>
    </w:p>
    <w:p w14:paraId="5E92387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 “供应商须知前附表”规定组织踏勘现场的，采购人按“供应商须知前附表”规定的时间、地点组织供应商踏勘项目现场。</w:t>
      </w:r>
    </w:p>
    <w:p w14:paraId="0DFDDFF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 供应商踏勘现场发生的费用自理。</w:t>
      </w:r>
    </w:p>
    <w:p w14:paraId="4A9CCF2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 除采购人的原因外，供应商自行负责在踏勘现场中所发生的人员伤亡和财产损失。</w:t>
      </w:r>
    </w:p>
    <w:p w14:paraId="4CE1234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 采购人在踏勘现场中介绍的项目现场和相关的周边环境情况，供供应商在编制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时参考，采购人不对供应商据此作出的判断和决策负责。</w:t>
      </w:r>
    </w:p>
    <w:p w14:paraId="4ECFAAF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知识产权</w:t>
      </w:r>
    </w:p>
    <w:p w14:paraId="27023CC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承担。</w:t>
      </w:r>
    </w:p>
    <w:p w14:paraId="7A2EDF9B">
      <w:pPr>
        <w:numPr>
          <w:ilvl w:val="0"/>
          <w:numId w:val="2"/>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14:paraId="5FFFE13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6.1除非本项目明确要求不接受联合体形式磋商外，两个或两个以上供应商可以组成一个联合体，以一个供应商的身份共同参加磋商。</w:t>
      </w:r>
    </w:p>
    <w:p w14:paraId="632CA26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14:paraId="7A91C26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6.3联合体中有同类资质的供应商按照联合体分工承担相同工作的，应当按照资质等级较低的供应商确定资质等级。</w:t>
      </w:r>
    </w:p>
    <w:p w14:paraId="0988281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6.4联合体磋商的，可以由联合体中的牵头人或者共同提交承诺函，以牵头人名义提交承诺函的，对联合体各方均具有约束力。</w:t>
      </w:r>
    </w:p>
    <w:p w14:paraId="43B211D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6.5以联合体形式参加政府采购活动的，联合体各方不得再单独参加或者与其他供应商另外组成联合体参加同一合同项下的政府采购活动。</w:t>
      </w:r>
    </w:p>
    <w:p w14:paraId="38A1DFC8">
      <w:pPr>
        <w:pStyle w:val="15"/>
        <w:spacing w:line="360" w:lineRule="auto"/>
        <w:rPr>
          <w:rFonts w:ascii="Times New Roman" w:hAnsi="Times New Roman"/>
          <w:lang w:val="en"/>
        </w:rPr>
      </w:pPr>
      <w:r>
        <w:rPr>
          <w:rFonts w:ascii="Times New Roman" w:hAnsi="Times New Roman" w:eastAsia="仿宋_GB2312"/>
          <w:sz w:val="28"/>
          <w:szCs w:val="28"/>
          <w:lang w:val="en"/>
        </w:rPr>
        <w:t>6.6</w:t>
      </w:r>
      <w:r>
        <w:rPr>
          <w:rFonts w:ascii="Times New Roman" w:hAnsi="Times New Roman" w:eastAsia="仿宋_GB2312"/>
          <w:sz w:val="28"/>
          <w:szCs w:val="28"/>
        </w:rPr>
        <w:t>是否允许联合体磋商见供应商须知前附表。</w:t>
      </w:r>
    </w:p>
    <w:p w14:paraId="230D798B">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 保密</w:t>
      </w:r>
    </w:p>
    <w:p w14:paraId="6DC2BB6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活动的各方应对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和</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中的商业和技术等秘密保密，违者应对由此造成的后果承担法律责任。</w:t>
      </w:r>
    </w:p>
    <w:p w14:paraId="188C54D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 市场主体信息库</w:t>
      </w:r>
    </w:p>
    <w:p w14:paraId="37A06D9D">
      <w:pPr>
        <w:spacing w:line="56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（1）供应商应及时对入库信息进行补充、更新，若供应商提供虚假信息或未及时对入库信息进行补充、更新，由供应商承担全部责任。</w:t>
      </w:r>
    </w:p>
    <w:p w14:paraId="7A19B42D">
      <w:pPr>
        <w:spacing w:line="56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（2）供应商可将本项目评审涉及到的资质、业绩、人员、获奖、证书、纳税、社保等信息补充到其市场主体信息库中。</w:t>
      </w:r>
    </w:p>
    <w:p w14:paraId="7363DDA0">
      <w:pPr>
        <w:spacing w:line="56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color w:val="auto"/>
          <w:sz w:val="28"/>
          <w:szCs w:val="28"/>
        </w:rPr>
        <w:t>应当</w:t>
      </w:r>
      <w:r>
        <w:rPr>
          <w:rFonts w:hint="default" w:ascii="Times New Roman" w:hAnsi="Times New Roman" w:eastAsia="仿宋_GB2312" w:cs="Times New Roman"/>
          <w:sz w:val="28"/>
          <w:szCs w:val="28"/>
          <w:lang w:eastAsia="zh-CN"/>
        </w:rPr>
        <w:t>按照</w:t>
      </w:r>
      <w:r>
        <w:rPr>
          <w:rFonts w:hint="default"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auto"/>
          <w:sz w:val="28"/>
          <w:szCs w:val="28"/>
        </w:rPr>
        <w:t>文件的要求编制</w:t>
      </w:r>
      <w:r>
        <w:rPr>
          <w:rFonts w:hint="default" w:ascii="Times New Roman" w:hAnsi="Times New Roman" w:eastAsia="仿宋_GB2312" w:cs="Times New Roman"/>
          <w:color w:val="auto"/>
          <w:sz w:val="28"/>
          <w:szCs w:val="28"/>
          <w:lang w:val="en-US" w:eastAsia="zh-CN"/>
        </w:rPr>
        <w:t>响应</w:t>
      </w:r>
      <w:r>
        <w:rPr>
          <w:rFonts w:hint="default" w:ascii="Times New Roman" w:hAnsi="Times New Roman" w:eastAsia="仿宋_GB2312" w:cs="Times New Roman"/>
          <w:color w:val="auto"/>
          <w:sz w:val="28"/>
          <w:szCs w:val="28"/>
        </w:rPr>
        <w:t>文件</w:t>
      </w:r>
      <w:r>
        <w:rPr>
          <w:rFonts w:hint="default" w:ascii="Times New Roman" w:hAnsi="Times New Roman" w:eastAsia="仿宋_GB2312" w:cs="Times New Roman"/>
          <w:color w:val="auto"/>
          <w:sz w:val="28"/>
          <w:szCs w:val="28"/>
          <w:lang w:eastAsia="zh-CN"/>
        </w:rPr>
        <w:t>，并予以提交。</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入库信息</w:t>
      </w:r>
      <w:r>
        <w:rPr>
          <w:rFonts w:hint="default" w:ascii="Times New Roman" w:hAnsi="Times New Roman" w:eastAsia="仿宋_GB2312" w:cs="Times New Roman"/>
          <w:color w:val="auto"/>
          <w:sz w:val="28"/>
          <w:szCs w:val="28"/>
          <w:lang w:eastAsia="zh-CN"/>
        </w:rPr>
        <w:t>不作为评审的依据。</w:t>
      </w:r>
    </w:p>
    <w:p w14:paraId="682388A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采购信息的发布</w:t>
      </w:r>
    </w:p>
    <w:p w14:paraId="31BF999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14:paraId="53478767">
      <w:pPr>
        <w:spacing w:line="360" w:lineRule="auto"/>
        <w:rPr>
          <w:rFonts w:hint="default" w:ascii="Times New Roman" w:hAnsi="Times New Roman" w:eastAsia="仿宋_GB2312" w:cs="Times New Roman"/>
          <w:sz w:val="28"/>
          <w:szCs w:val="28"/>
          <w:lang w:eastAsia="zh-CN"/>
        </w:rPr>
      </w:pPr>
    </w:p>
    <w:p w14:paraId="4B180DA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 w:eastAsia="zh-CN"/>
        </w:rPr>
      </w:pPr>
      <w:bookmarkStart w:id="64" w:name="_Toc1045699149"/>
      <w:bookmarkStart w:id="65" w:name="_Toc1090042493_WPSOffice_Level2"/>
      <w:bookmarkStart w:id="66" w:name="_Toc923512225_WPSOffice_Level2"/>
      <w:bookmarkStart w:id="67" w:name="_Toc601554517"/>
      <w:bookmarkStart w:id="68" w:name="_Toc1613525329"/>
      <w:bookmarkStart w:id="69" w:name="_Toc28660129"/>
      <w:bookmarkStart w:id="70" w:name="_Toc2021756318"/>
      <w:bookmarkStart w:id="71" w:name="_Toc812246970"/>
      <w:bookmarkStart w:id="72" w:name="_Toc1225442179_WPSOffice_Level2"/>
      <w:bookmarkStart w:id="73" w:name="_Toc1035752825"/>
      <w:bookmarkStart w:id="74" w:name="_Toc171756762"/>
      <w:bookmarkStart w:id="75" w:name="_Toc670231393"/>
      <w:r>
        <w:rPr>
          <w:rFonts w:hint="default" w:ascii="Times New Roman" w:hAnsi="Times New Roman" w:eastAsia="方正小标宋_GBK" w:cs="Times New Roman"/>
          <w:bCs/>
          <w:color w:val="auto"/>
          <w:kern w:val="0"/>
          <w:sz w:val="30"/>
          <w:szCs w:val="30"/>
          <w:lang w:val="en-US" w:eastAsia="zh-CN"/>
        </w:rPr>
        <w:t>二、</w:t>
      </w:r>
      <w:bookmarkEnd w:id="64"/>
      <w:bookmarkEnd w:id="65"/>
      <w:bookmarkEnd w:id="66"/>
      <w:bookmarkEnd w:id="67"/>
      <w:bookmarkEnd w:id="68"/>
      <w:bookmarkEnd w:id="69"/>
      <w:bookmarkEnd w:id="70"/>
      <w:bookmarkEnd w:id="71"/>
      <w:bookmarkEnd w:id="72"/>
      <w:bookmarkEnd w:id="73"/>
      <w:r>
        <w:rPr>
          <w:rFonts w:hint="default" w:ascii="Times New Roman" w:hAnsi="Times New Roman" w:eastAsia="方正小标宋_GBK" w:cs="Times New Roman"/>
          <w:bCs/>
          <w:color w:val="auto"/>
          <w:kern w:val="0"/>
          <w:sz w:val="30"/>
          <w:szCs w:val="30"/>
          <w:lang w:val="en" w:eastAsia="zh-CN"/>
        </w:rPr>
        <w:t>竞争性磋商文件</w:t>
      </w:r>
      <w:bookmarkEnd w:id="74"/>
      <w:bookmarkEnd w:id="75"/>
    </w:p>
    <w:p w14:paraId="5EBB9DC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 xml:space="preserve">10. </w:t>
      </w:r>
      <w:r>
        <w:rPr>
          <w:rFonts w:hint="default" w:ascii="Times New Roman" w:hAnsi="Times New Roman" w:eastAsia="仿宋_GB2312" w:cs="Times New Roman"/>
          <w:b/>
          <w:bCs/>
          <w:sz w:val="28"/>
          <w:szCs w:val="28"/>
          <w:lang w:val="en" w:eastAsia="zh-CN"/>
        </w:rPr>
        <w:t>竞争性磋商文件</w:t>
      </w:r>
      <w:r>
        <w:rPr>
          <w:rFonts w:hint="default" w:ascii="Times New Roman" w:hAnsi="Times New Roman" w:eastAsia="仿宋_GB2312" w:cs="Times New Roman"/>
          <w:b/>
          <w:bCs/>
          <w:sz w:val="28"/>
          <w:szCs w:val="28"/>
          <w:lang w:eastAsia="zh-CN"/>
        </w:rPr>
        <w:t>的组成</w:t>
      </w:r>
    </w:p>
    <w:p w14:paraId="7151C9FC">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bookmarkStart w:id="76" w:name="_Hlk136015010"/>
      <w:r>
        <w:rPr>
          <w:rFonts w:hint="default" w:ascii="Times New Roman" w:hAnsi="Times New Roman" w:eastAsia="仿宋_GB2312" w:cs="Times New Roman"/>
          <w:color w:val="auto"/>
          <w:sz w:val="28"/>
          <w:szCs w:val="28"/>
          <w:lang w:val="en-US" w:eastAsia="zh-CN"/>
        </w:rPr>
        <w:t xml:space="preserve">10.1   </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val="en-US" w:eastAsia="zh-CN"/>
        </w:rPr>
        <w:t>共</w:t>
      </w:r>
      <w:r>
        <w:rPr>
          <w:rFonts w:hint="default" w:ascii="Times New Roman" w:hAnsi="Times New Roman" w:eastAsia="仿宋_GB2312" w:cs="Times New Roman"/>
          <w:color w:val="auto"/>
          <w:sz w:val="28"/>
          <w:szCs w:val="28"/>
          <w:lang w:val="en" w:eastAsia="zh-CN"/>
        </w:rPr>
        <w:t>七</w:t>
      </w:r>
      <w:r>
        <w:rPr>
          <w:rFonts w:hint="default" w:ascii="Times New Roman" w:hAnsi="Times New Roman" w:eastAsia="仿宋_GB2312" w:cs="Times New Roman"/>
          <w:color w:val="auto"/>
          <w:sz w:val="28"/>
          <w:szCs w:val="28"/>
          <w:lang w:val="en-US" w:eastAsia="zh-CN"/>
        </w:rPr>
        <w:t>章，构成如下：</w:t>
      </w:r>
    </w:p>
    <w:p w14:paraId="1BD47A93">
      <w:pPr>
        <w:widowControl w:val="0"/>
        <w:numPr>
          <w:ilvl w:val="0"/>
          <w:numId w:val="3"/>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竞争性磋商邀请</w:t>
      </w:r>
    </w:p>
    <w:p w14:paraId="5AFC85B5">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供应商须知前附表</w:t>
      </w:r>
    </w:p>
    <w:p w14:paraId="0A2AF449">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供应商须知</w:t>
      </w:r>
    </w:p>
    <w:p w14:paraId="44201028">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第四章  </w:t>
      </w:r>
      <w:r>
        <w:rPr>
          <w:rFonts w:hint="default" w:ascii="Times New Roman" w:hAnsi="Times New Roman" w:eastAsia="仿宋_GB2312" w:cs="Times New Roman"/>
          <w:color w:val="auto"/>
          <w:sz w:val="28"/>
          <w:szCs w:val="28"/>
          <w:lang w:val="en" w:eastAsia="zh-CN"/>
        </w:rPr>
        <w:t>竞争性磋商响应文件</w:t>
      </w:r>
      <w:r>
        <w:rPr>
          <w:rFonts w:hint="default" w:ascii="Times New Roman" w:hAnsi="Times New Roman" w:eastAsia="仿宋_GB2312" w:cs="Times New Roman"/>
          <w:color w:val="auto"/>
          <w:sz w:val="28"/>
          <w:szCs w:val="28"/>
          <w:lang w:val="en-US" w:eastAsia="zh-CN"/>
        </w:rPr>
        <w:t>格式</w:t>
      </w:r>
    </w:p>
    <w:p w14:paraId="0892057B">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五</w:t>
      </w:r>
      <w:r>
        <w:rPr>
          <w:rFonts w:hint="default" w:ascii="Times New Roman" w:hAnsi="Times New Roman" w:eastAsia="仿宋_GB2312" w:cs="Times New Roman"/>
          <w:color w:val="auto"/>
          <w:sz w:val="28"/>
          <w:szCs w:val="28"/>
          <w:lang w:val="en-US" w:eastAsia="zh-CN"/>
        </w:rPr>
        <w:t>章  项目需求及技术要求</w:t>
      </w:r>
    </w:p>
    <w:p w14:paraId="121B74EE">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六</w:t>
      </w:r>
      <w:r>
        <w:rPr>
          <w:rFonts w:hint="default" w:ascii="Times New Roman" w:hAnsi="Times New Roman" w:eastAsia="仿宋_GB2312" w:cs="Times New Roman"/>
          <w:color w:val="auto"/>
          <w:sz w:val="28"/>
          <w:szCs w:val="28"/>
          <w:lang w:val="en-US" w:eastAsia="zh-CN"/>
        </w:rPr>
        <w:t>章  磋商方法和标准</w:t>
      </w:r>
    </w:p>
    <w:p w14:paraId="10461B8F">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七</w:t>
      </w:r>
      <w:r>
        <w:rPr>
          <w:rFonts w:hint="default" w:ascii="Times New Roman" w:hAnsi="Times New Roman" w:eastAsia="仿宋_GB2312" w:cs="Times New Roman"/>
          <w:color w:val="auto"/>
          <w:sz w:val="28"/>
          <w:szCs w:val="28"/>
          <w:lang w:val="en-US" w:eastAsia="zh-CN"/>
        </w:rPr>
        <w:t>章  政府采购合同</w:t>
      </w:r>
    </w:p>
    <w:bookmarkEnd w:id="76"/>
    <w:p w14:paraId="685E152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14:paraId="3FFDED1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  供应商应认真阅读</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14:paraId="120D202C">
      <w:pPr>
        <w:numPr>
          <w:ilvl w:val="0"/>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竞争性磋商文件</w:t>
      </w:r>
      <w:r>
        <w:rPr>
          <w:rFonts w:hint="default" w:ascii="Times New Roman" w:hAnsi="Times New Roman" w:eastAsia="仿宋_GB2312" w:cs="Times New Roman"/>
          <w:b/>
          <w:bCs/>
          <w:sz w:val="28"/>
          <w:szCs w:val="28"/>
          <w:lang w:eastAsia="zh-CN"/>
        </w:rPr>
        <w:t>的澄清</w:t>
      </w:r>
      <w:r>
        <w:rPr>
          <w:rFonts w:hint="default" w:ascii="Times New Roman" w:hAnsi="Times New Roman" w:eastAsia="仿宋_GB2312" w:cs="Times New Roman"/>
          <w:b/>
          <w:bCs/>
          <w:sz w:val="28"/>
          <w:szCs w:val="28"/>
          <w:lang w:val="en-US" w:eastAsia="zh-CN"/>
        </w:rPr>
        <w:t>与修改</w:t>
      </w:r>
    </w:p>
    <w:p w14:paraId="3674FBFC">
      <w:pPr>
        <w:numPr>
          <w:ilvl w:val="1"/>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供应商应仔细阅读和检查</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w:t>
      </w:r>
    </w:p>
    <w:p w14:paraId="15053B26">
      <w:pPr>
        <w:numPr>
          <w:ilvl w:val="1"/>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采购人或</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14:paraId="748DBEC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14:paraId="314DD22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河南省政府采购网”（zfcg.henan.gov.cn/）“河南省公共资源交易网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”（hnsggzyjy.henan.gov.cn）网站“变更（澄清或更正）公告”和系统内部“答疑文件”告知供应商，各供应商重新下载最新的答疑、变更（澄清或更正）文件，以此编制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w:t>
      </w:r>
    </w:p>
    <w:p w14:paraId="2F40EDA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77" w:name="_Hlk86850585"/>
      <w:r>
        <w:rPr>
          <w:rFonts w:hint="default" w:ascii="Times New Roman" w:hAnsi="Times New Roman" w:eastAsia="仿宋_GB2312" w:cs="Times New Roman"/>
          <w:sz w:val="28"/>
          <w:szCs w:val="28"/>
          <w:lang w:val="en-US" w:eastAsia="zh-CN"/>
        </w:rPr>
        <w:t xml:space="preserve">  《河南省公共资源交易中心》</w:t>
      </w:r>
      <w:bookmarkEnd w:id="77"/>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78" w:name="_Hlk86850663"/>
      <w:r>
        <w:rPr>
          <w:rFonts w:hint="default" w:ascii="Times New Roman" w:hAnsi="Times New Roman" w:eastAsia="仿宋_GB2312" w:cs="Times New Roman"/>
          <w:sz w:val="28"/>
          <w:szCs w:val="28"/>
          <w:lang w:val="en-US" w:eastAsia="zh-CN"/>
        </w:rPr>
        <w:t>。</w:t>
      </w:r>
    </w:p>
    <w:bookmarkEnd w:id="78"/>
    <w:p w14:paraId="5FF256F5">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响应文件提交截止时间的顺延</w:t>
      </w:r>
    </w:p>
    <w:p w14:paraId="4D6A6828">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14:paraId="5B6E1D2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79" w:name="_Toc933740821_WPSOffice_Level2"/>
      <w:bookmarkStart w:id="80" w:name="_Toc760401867"/>
      <w:bookmarkStart w:id="81" w:name="_Toc868408535"/>
      <w:bookmarkStart w:id="82" w:name="_Toc395976497"/>
      <w:bookmarkStart w:id="83" w:name="_Toc1060332415"/>
      <w:bookmarkStart w:id="84" w:name="_Toc299123171"/>
      <w:bookmarkStart w:id="85" w:name="_Toc587380469_WPSOffice_Level2"/>
      <w:bookmarkStart w:id="86" w:name="_Toc1869850325"/>
      <w:bookmarkStart w:id="87" w:name="_Toc1106273699"/>
      <w:bookmarkStart w:id="88" w:name="_Toc1289807408"/>
      <w:bookmarkStart w:id="89" w:name="_Toc1317763722"/>
      <w:bookmarkStart w:id="90" w:name="_Toc1078664286_WPSOffice_Level2"/>
      <w:r>
        <w:rPr>
          <w:rFonts w:hint="default" w:ascii="Times New Roman" w:hAnsi="Times New Roman" w:eastAsia="方正小标宋_GBK" w:cs="Times New Roman"/>
          <w:bCs/>
          <w:color w:val="auto"/>
          <w:kern w:val="0"/>
          <w:sz w:val="30"/>
          <w:szCs w:val="30"/>
          <w:lang w:val="en-US" w:eastAsia="zh-CN"/>
        </w:rPr>
        <w:t>三、</w:t>
      </w:r>
      <w:r>
        <w:rPr>
          <w:rFonts w:hint="default" w:ascii="Times New Roman" w:hAnsi="Times New Roman" w:eastAsia="方正小标宋_GBK" w:cs="Times New Roman"/>
          <w:bCs/>
          <w:color w:val="auto"/>
          <w:kern w:val="0"/>
          <w:sz w:val="30"/>
          <w:szCs w:val="30"/>
          <w:lang w:val="en" w:eastAsia="zh-CN"/>
        </w:rPr>
        <w:t>竞争性磋商响应文件</w:t>
      </w:r>
      <w:r>
        <w:rPr>
          <w:rFonts w:hint="default" w:ascii="Times New Roman" w:hAnsi="Times New Roman" w:eastAsia="方正小标宋_GBK" w:cs="Times New Roman"/>
          <w:bCs/>
          <w:color w:val="auto"/>
          <w:kern w:val="0"/>
          <w:sz w:val="30"/>
          <w:szCs w:val="30"/>
          <w:lang w:val="en-US" w:eastAsia="zh-CN"/>
        </w:rPr>
        <w:t>的编制</w:t>
      </w:r>
      <w:bookmarkEnd w:id="79"/>
      <w:bookmarkEnd w:id="80"/>
      <w:bookmarkEnd w:id="81"/>
      <w:bookmarkEnd w:id="82"/>
      <w:bookmarkEnd w:id="83"/>
      <w:bookmarkEnd w:id="84"/>
      <w:bookmarkEnd w:id="85"/>
      <w:bookmarkEnd w:id="86"/>
      <w:bookmarkEnd w:id="87"/>
      <w:bookmarkEnd w:id="88"/>
      <w:bookmarkEnd w:id="89"/>
      <w:bookmarkEnd w:id="90"/>
    </w:p>
    <w:p w14:paraId="3870578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磋商响应语言</w:t>
      </w:r>
    </w:p>
    <w:p w14:paraId="6E056BE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以及供应商所有与采购人及集中采购机构就磋商响应来往的函电均使用中文。供应商提供的外文资料应附有相应的中文译本，并以中文译本为准。</w:t>
      </w:r>
    </w:p>
    <w:p w14:paraId="259AEF7B">
      <w:pPr>
        <w:numPr>
          <w:ilvl w:val="0"/>
          <w:numId w:val="5"/>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计量单位</w:t>
      </w:r>
    </w:p>
    <w:p w14:paraId="60216AD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14:paraId="3A99FEDE">
      <w:pPr>
        <w:numPr>
          <w:ilvl w:val="0"/>
          <w:numId w:val="5"/>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的组成</w:t>
      </w:r>
    </w:p>
    <w:p w14:paraId="20CAA6B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要求的，其磋商响应无效。</w:t>
      </w:r>
    </w:p>
    <w:p w14:paraId="4EDA6C6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不可拆分的最小磋商响应单元。供应商必须按各包分别编制各包的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，并按各包分别提交相应的文件资料，拆包磋商响应将视为漏项或非实质性响应，将承担其磋商响应无效的风险。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14:paraId="1F2AECA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编制</w:t>
      </w:r>
    </w:p>
    <w:p w14:paraId="67A5509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要求的内容编制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，应当对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提出的实质性要求和条件做出响应。</w:t>
      </w:r>
    </w:p>
    <w:p w14:paraId="6B70B15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响应报价</w:t>
      </w:r>
    </w:p>
    <w:p w14:paraId="4CD342CB">
      <w:pPr>
        <w:pStyle w:val="227"/>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sz w:val="28"/>
          <w:szCs w:val="28"/>
        </w:rPr>
        <w:t>18.1</w:t>
      </w:r>
      <w:r>
        <w:rPr>
          <w:rFonts w:ascii="Times New Roman" w:hAnsi="Times New Roman" w:eastAsia="仿宋_GB2312" w:cs="Times New Roman"/>
          <w:kern w:val="2"/>
          <w:sz w:val="28"/>
          <w:szCs w:val="28"/>
          <w:lang w:val="zh-TW"/>
        </w:rPr>
        <w:t>供应商报价超过</w:t>
      </w:r>
      <w:r>
        <w:rPr>
          <w:rFonts w:ascii="Times New Roman" w:hAnsi="Times New Roman" w:eastAsia="仿宋_GB2312" w:cs="Times New Roman"/>
          <w:kern w:val="2"/>
          <w:sz w:val="28"/>
          <w:szCs w:val="28"/>
          <w:lang w:val="en"/>
        </w:rPr>
        <w:t>竞争性磋商文件</w:t>
      </w:r>
      <w:r>
        <w:rPr>
          <w:rFonts w:ascii="Times New Roman" w:hAnsi="Times New Roman" w:eastAsia="仿宋_GB2312" w:cs="Times New Roman"/>
          <w:kern w:val="2"/>
          <w:sz w:val="28"/>
          <w:szCs w:val="28"/>
          <w:lang w:val="zh-TW"/>
        </w:rPr>
        <w:t>规定的预算金额或者分项、分包最高限价的，其磋商响应将被认定为无效。</w:t>
      </w:r>
    </w:p>
    <w:p w14:paraId="6C886D08">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 w:eastAsia="zh-CN"/>
        </w:rPr>
        <w:t>8</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kern w:val="1"/>
          <w:sz w:val="28"/>
          <w:szCs w:val="28"/>
          <w:lang w:eastAsia="zh-CN"/>
        </w:rPr>
        <w:t>报价次数：见“供应商须知前附表”。</w:t>
      </w:r>
    </w:p>
    <w:p w14:paraId="3CB686CF">
      <w:pPr>
        <w:spacing w:line="560" w:lineRule="exact"/>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673BFE4B">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.4除非“供应商须知前附表”明确规定允许多方案报价外，初次竞争性磋商响应只允许有一个方案报价，多方案报价的磋商响应文件将不被接受。</w:t>
      </w:r>
    </w:p>
    <w:p w14:paraId="10805DA6">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.5供应商各轮次总报价均不能超过最高限价，否则其磋商响应文件按无效处理。最高限价见“供应商须知前附表”。</w:t>
      </w:r>
    </w:p>
    <w:p w14:paraId="779C0FB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19  </w:t>
      </w:r>
      <w:r>
        <w:rPr>
          <w:rFonts w:hint="default" w:ascii="Times New Roman" w:hAnsi="Times New Roman" w:eastAsia="仿宋_GB2312" w:cs="Times New Roman"/>
          <w:b/>
          <w:bCs/>
          <w:sz w:val="28"/>
          <w:szCs w:val="28"/>
          <w:lang w:eastAsia="zh-CN"/>
        </w:rPr>
        <w:t>磋商响应货币</w:t>
      </w:r>
    </w:p>
    <w:p w14:paraId="5FED0A2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除非“供应商须知前附表”另有规定，供应商提供的所有服务用人民币报价。</w:t>
      </w:r>
    </w:p>
    <w:p w14:paraId="6C658C1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20  </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证明文件</w:t>
      </w:r>
    </w:p>
    <w:p w14:paraId="66BF32F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规定。</w:t>
      </w:r>
    </w:p>
    <w:p w14:paraId="3988CC5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5C8E64C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 xml:space="preserve"> 供应商技术证明文件</w:t>
      </w:r>
    </w:p>
    <w:p w14:paraId="59B8A02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规定。</w:t>
      </w:r>
    </w:p>
    <w:p w14:paraId="03D6122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62E55C1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磋商响应函</w:t>
      </w:r>
    </w:p>
    <w:p w14:paraId="61101AD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规定的格式和内容提交磋商响应函。</w:t>
      </w:r>
    </w:p>
    <w:p w14:paraId="358B1E4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22.2下列任何情况发生时，按国家有关法律法规进行处理并按磋商响应函的约定向采购人支付违约赔偿金：</w:t>
      </w:r>
    </w:p>
    <w:p w14:paraId="736A033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）供应商在</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规定的响应文件有效期内实质上修改或撤回其磋商响应文件；</w:t>
      </w:r>
    </w:p>
    <w:p w14:paraId="46E0E9B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中有意提供虚假材料；</w:t>
      </w:r>
    </w:p>
    <w:p w14:paraId="2C91744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）成交供应商拒绝在成交通知书规定的时间内签订合同。</w:t>
      </w:r>
    </w:p>
    <w:p w14:paraId="3157D5B0">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color w:val="auto"/>
          <w:kern w:val="0"/>
          <w:sz w:val="28"/>
          <w:szCs w:val="28"/>
          <w:lang w:val="en-US" w:eastAsia="zh-CN"/>
        </w:rPr>
        <w:t>保证金</w:t>
      </w:r>
    </w:p>
    <w:p w14:paraId="1E31DDB0">
      <w:pPr>
        <w:spacing w:line="360" w:lineRule="auto"/>
        <w:rPr>
          <w:rFonts w:hint="default" w:ascii="Times New Roman" w:hAnsi="Times New Roman" w:eastAsia="仿宋_GB2312" w:cs="Times New Roman"/>
          <w:b/>
          <w:bCs/>
          <w:sz w:val="28"/>
          <w:szCs w:val="28"/>
          <w:lang w:val="en-US" w:eastAsia="zh-CN"/>
        </w:rPr>
      </w:pPr>
      <w:bookmarkStart w:id="91" w:name="_Toc975469575_WPSOffice_Level3"/>
      <w:r>
        <w:rPr>
          <w:rFonts w:hint="default" w:ascii="Times New Roman" w:hAnsi="Times New Roman" w:eastAsia="仿宋_GB2312" w:cs="Times New Roman"/>
          <w:bCs/>
          <w:color w:val="auto"/>
          <w:sz w:val="28"/>
          <w:szCs w:val="28"/>
          <w:lang w:val="en-US" w:eastAsia="zh-CN"/>
        </w:rPr>
        <w:t>本项目供应商无需提交磋商保证金。</w:t>
      </w:r>
      <w:bookmarkEnd w:id="91"/>
    </w:p>
    <w:p w14:paraId="375E5DA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lang w:eastAsia="zh-CN"/>
        </w:rPr>
        <w:t>效期</w:t>
      </w:r>
    </w:p>
    <w:p w14:paraId="33106C8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在“供应商须知前附表”规定的时间内保持有效。响应文件有效期不足的</w:t>
      </w:r>
      <w:r>
        <w:rPr>
          <w:rFonts w:ascii="Times New Roman" w:hAnsi="Times New Roman" w:eastAsia="仿宋_GB2312" w:cs="Times New Roman"/>
          <w:sz w:val="28"/>
          <w:szCs w:val="28"/>
          <w:lang w:eastAsia="zh-CN"/>
        </w:rPr>
        <w:t>响应文件无效</w:t>
      </w:r>
      <w:r>
        <w:rPr>
          <w:rFonts w:hint="default" w:ascii="Times New Roman" w:hAnsi="Times New Roman" w:eastAsia="仿宋_GB2312" w:cs="Times New Roman"/>
          <w:sz w:val="28"/>
          <w:szCs w:val="28"/>
          <w:lang w:eastAsia="zh-CN"/>
        </w:rPr>
        <w:t>。</w:t>
      </w:r>
    </w:p>
    <w:p w14:paraId="1682CB2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.2在特殊情况下，采购人可征求供应商同意延长</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的有效期。这种要求与答复均应以书面形式提交。供应商可以拒绝这种要求，原有效期到期后</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zh-CN" w:eastAsia="zh-CN"/>
        </w:rPr>
        <w:t>失效</w:t>
      </w:r>
      <w:r>
        <w:rPr>
          <w:rFonts w:hint="default" w:ascii="Times New Roman" w:hAnsi="Times New Roman" w:eastAsia="仿宋_GB2312" w:cs="Times New Roman"/>
          <w:sz w:val="28"/>
          <w:szCs w:val="28"/>
          <w:lang w:eastAsia="zh-CN"/>
        </w:rPr>
        <w:t>。同意延期的供应商将不会被要求也不允许修改其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相应延长到新的有效期。</w:t>
      </w:r>
    </w:p>
    <w:p w14:paraId="7FC4036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形式和签署</w:t>
      </w:r>
    </w:p>
    <w:p w14:paraId="48059C8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.1供应商须在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lang w:eastAsia="zh-CN"/>
        </w:rPr>
        <w:t>截止时间前制作并提交加密的电子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373C6FB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供应商可登录“河南省公共资源交易中心（hnsggzyjy.henan.gov.cn）”网站查看公共服务—办事指南—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14:paraId="42E0456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供应商在制作电子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zh-CN" w:eastAsia="zh-CN"/>
        </w:rPr>
        <w:t>时，按格式内容要求进行电子签章（包括企业电子签章、个人电子签章）</w:t>
      </w:r>
      <w:r>
        <w:rPr>
          <w:rFonts w:hint="default" w:ascii="Times New Roman" w:hAnsi="Times New Roman" w:eastAsia="仿宋_GB2312" w:cs="Times New Roman"/>
          <w:sz w:val="28"/>
          <w:szCs w:val="28"/>
          <w:lang w:eastAsia="zh-CN"/>
        </w:rPr>
        <w:t>。</w:t>
      </w:r>
    </w:p>
    <w:p w14:paraId="34DE6D5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以外的任何资料采购人和集中采购机构将拒收。</w:t>
      </w:r>
    </w:p>
    <w:p w14:paraId="0EE0DD0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其他形式的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一律不接受。</w:t>
      </w:r>
    </w:p>
    <w:p w14:paraId="232A6A6A">
      <w:pPr>
        <w:spacing w:line="360" w:lineRule="auto"/>
        <w:rPr>
          <w:rFonts w:hint="default" w:ascii="Times New Roman" w:hAnsi="Times New Roman" w:eastAsia="仿宋_GB2312" w:cs="Times New Roman"/>
          <w:sz w:val="28"/>
          <w:szCs w:val="28"/>
          <w:lang w:eastAsia="zh-CN"/>
        </w:rPr>
      </w:pPr>
    </w:p>
    <w:p w14:paraId="3A5977F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92" w:name="_Toc19454396"/>
      <w:bookmarkStart w:id="93" w:name="_Toc1517317572"/>
      <w:bookmarkStart w:id="94" w:name="_Toc269831806"/>
      <w:bookmarkStart w:id="95" w:name="_Toc99139981"/>
      <w:bookmarkStart w:id="96" w:name="_Toc1602167768_WPSOffice_Level2"/>
      <w:bookmarkStart w:id="97" w:name="_Toc689398289_WPSOffice_Level2"/>
      <w:bookmarkStart w:id="98" w:name="_Toc1446727086"/>
      <w:bookmarkStart w:id="99" w:name="_Toc1958475392"/>
      <w:bookmarkStart w:id="100" w:name="_Toc633358860"/>
      <w:bookmarkStart w:id="101" w:name="_Toc340063481"/>
      <w:bookmarkStart w:id="102" w:name="_Toc99171812"/>
      <w:bookmarkStart w:id="103" w:name="_Toc814900001_WPSOffice_Level2"/>
      <w:r>
        <w:rPr>
          <w:rFonts w:hint="default" w:ascii="Times New Roman" w:hAnsi="Times New Roman" w:eastAsia="方正小标宋_GBK" w:cs="Times New Roman"/>
          <w:bCs/>
          <w:color w:val="auto"/>
          <w:kern w:val="0"/>
          <w:sz w:val="30"/>
          <w:szCs w:val="30"/>
          <w:lang w:val="en-US" w:eastAsia="zh-CN"/>
        </w:rPr>
        <w:t>四、</w:t>
      </w:r>
      <w:r>
        <w:rPr>
          <w:rFonts w:hint="default" w:ascii="Times New Roman" w:hAnsi="Times New Roman" w:eastAsia="方正小标宋_GBK" w:cs="Times New Roman"/>
          <w:bCs/>
          <w:color w:val="auto"/>
          <w:kern w:val="0"/>
          <w:sz w:val="30"/>
          <w:szCs w:val="30"/>
          <w:lang w:val="en" w:eastAsia="zh-CN"/>
        </w:rPr>
        <w:t>竞争性磋商响应文件</w:t>
      </w:r>
      <w:r>
        <w:rPr>
          <w:rFonts w:hint="default" w:ascii="Times New Roman" w:hAnsi="Times New Roman" w:eastAsia="方正小标宋_GBK" w:cs="Times New Roman"/>
          <w:bCs/>
          <w:color w:val="auto"/>
          <w:kern w:val="0"/>
          <w:sz w:val="30"/>
          <w:szCs w:val="30"/>
          <w:lang w:val="en-US" w:eastAsia="zh-CN"/>
        </w:rPr>
        <w:t>的上传</w:t>
      </w:r>
      <w:bookmarkEnd w:id="92"/>
      <w:bookmarkEnd w:id="93"/>
      <w:bookmarkEnd w:id="94"/>
      <w:bookmarkEnd w:id="95"/>
      <w:bookmarkEnd w:id="96"/>
      <w:bookmarkEnd w:id="97"/>
      <w:bookmarkEnd w:id="98"/>
      <w:bookmarkEnd w:id="99"/>
      <w:bookmarkEnd w:id="100"/>
      <w:bookmarkEnd w:id="101"/>
      <w:bookmarkEnd w:id="102"/>
      <w:bookmarkEnd w:id="103"/>
    </w:p>
    <w:p w14:paraId="3B60916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的上传</w:t>
      </w:r>
    </w:p>
    <w:p w14:paraId="118A209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的上传：见“供应商须知前附表”。</w:t>
      </w:r>
    </w:p>
    <w:p w14:paraId="1893139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.2供应商在上传时认真检查上传</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是否完整、正确。供应商因交易中心交易系统问题无法上传电子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时，请在工作时间与河南省公共资源交易中心联系，联系电话：0371-65915501。</w:t>
      </w:r>
    </w:p>
    <w:p w14:paraId="09FA6142">
      <w:pPr>
        <w:numPr>
          <w:ilvl w:val="0"/>
          <w:numId w:val="6"/>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14:paraId="1BD15FD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.1供应商应在“供应商须知前附表”规定的响应文件提交截止时间前上传</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6833AE3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自行决定酌情延长响应文件提交截止时间。</w:t>
      </w:r>
    </w:p>
    <w:p w14:paraId="2582CB2C">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迟交的</w:t>
      </w:r>
      <w:r>
        <w:rPr>
          <w:rFonts w:hint="default" w:ascii="Times New Roman" w:hAnsi="Times New Roman" w:eastAsia="仿宋_GB2312" w:cs="Times New Roman"/>
          <w:b/>
          <w:bCs/>
          <w:sz w:val="28"/>
          <w:szCs w:val="28"/>
          <w:lang w:val="en" w:eastAsia="zh-CN"/>
        </w:rPr>
        <w:t>竞争性磋商响应文件</w:t>
      </w:r>
    </w:p>
    <w:p w14:paraId="7C5F804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供应商在响应文件提交截止时间后上传的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，将被拒绝。</w:t>
      </w:r>
    </w:p>
    <w:p w14:paraId="4E820B25">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的修改和撤回</w:t>
      </w:r>
    </w:p>
    <w:p w14:paraId="0051D7F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.1在响应文件提交截止时间前，供应商可以修改或撤回已上传的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08010C0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.2在响应文件提交截止时间后，供应商不得修改或撤回其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3BD98BB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规定的响应文件有效期内，供应商不得实质上修改或撤回其磋商响应文件。</w:t>
      </w:r>
    </w:p>
    <w:p w14:paraId="2AC7A282">
      <w:pPr>
        <w:spacing w:line="360" w:lineRule="auto"/>
        <w:rPr>
          <w:rFonts w:hint="default" w:ascii="Times New Roman" w:hAnsi="Times New Roman" w:eastAsia="仿宋_GB2312" w:cs="Times New Roman"/>
          <w:sz w:val="28"/>
          <w:szCs w:val="28"/>
          <w:lang w:eastAsia="zh-CN"/>
        </w:rPr>
      </w:pPr>
    </w:p>
    <w:p w14:paraId="0CB2E26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4" w:name="_Toc1550393937_WPSOffice_Level2"/>
      <w:bookmarkStart w:id="105" w:name="_Toc516757662_WPSOffice_Level2"/>
      <w:bookmarkStart w:id="106" w:name="_Toc1744903856_WPSOffice_Level2"/>
      <w:bookmarkStart w:id="107" w:name="_Toc960388964"/>
      <w:bookmarkStart w:id="108" w:name="_Toc874621790"/>
      <w:bookmarkStart w:id="109" w:name="_Toc1288741030"/>
      <w:bookmarkStart w:id="110" w:name="_Toc1130786219"/>
      <w:bookmarkStart w:id="111" w:name="_Toc229139457"/>
      <w:bookmarkStart w:id="112" w:name="_Toc516778272"/>
      <w:bookmarkStart w:id="113" w:name="_Toc1109071882"/>
      <w:bookmarkStart w:id="114" w:name="_Toc1590266156"/>
      <w:bookmarkStart w:id="115" w:name="_Toc1305351518"/>
      <w:r>
        <w:rPr>
          <w:rFonts w:hint="default" w:ascii="Times New Roman" w:hAnsi="Times New Roman" w:eastAsia="方正小标宋_GBK" w:cs="Times New Roman"/>
          <w:bCs/>
          <w:color w:val="auto"/>
          <w:kern w:val="0"/>
          <w:sz w:val="30"/>
          <w:szCs w:val="30"/>
          <w:lang w:val="en-US" w:eastAsia="zh-CN"/>
        </w:rPr>
        <w:t>五、开启与</w:t>
      </w:r>
      <w:bookmarkEnd w:id="104"/>
      <w:bookmarkEnd w:id="105"/>
      <w:bookmarkEnd w:id="106"/>
      <w:bookmarkEnd w:id="107"/>
      <w:bookmarkEnd w:id="108"/>
      <w:bookmarkEnd w:id="109"/>
      <w:bookmarkEnd w:id="110"/>
      <w:bookmarkEnd w:id="111"/>
      <w:bookmarkEnd w:id="112"/>
      <w:bookmarkEnd w:id="113"/>
      <w:r>
        <w:rPr>
          <w:rFonts w:hint="default" w:ascii="Times New Roman" w:hAnsi="Times New Roman" w:eastAsia="方正小标宋_GBK" w:cs="Times New Roman"/>
          <w:bCs/>
          <w:color w:val="auto"/>
          <w:kern w:val="0"/>
          <w:sz w:val="30"/>
          <w:szCs w:val="30"/>
          <w:lang w:val="en-US" w:eastAsia="zh-CN"/>
        </w:rPr>
        <w:t>评审</w:t>
      </w:r>
      <w:bookmarkEnd w:id="114"/>
      <w:bookmarkEnd w:id="115"/>
    </w:p>
    <w:p w14:paraId="31C823B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开启</w:t>
      </w:r>
    </w:p>
    <w:p w14:paraId="2D01325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.1开启及解密方式：见“供应商须知前附表”。</w:t>
      </w:r>
    </w:p>
    <w:p w14:paraId="032DA6E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.2不见面开标大厅网址：见“供应商须知前附表”。</w:t>
      </w:r>
    </w:p>
    <w:p w14:paraId="1EBE78F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.3磋商开启时间和地点：见“供应商须知前附表”。</w:t>
      </w:r>
    </w:p>
    <w:p w14:paraId="5B42FFC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.4开启时，集中采购机构将通过网上开标系统公布供应商名称。</w:t>
      </w:r>
    </w:p>
    <w:p w14:paraId="66B0E7C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31.  </w:t>
      </w:r>
      <w:r>
        <w:rPr>
          <w:rFonts w:hint="default" w:ascii="Times New Roman" w:hAnsi="Times New Roman" w:eastAsia="仿宋_GB2312" w:cs="Times New Roman"/>
          <w:b/>
          <w:bCs/>
          <w:sz w:val="28"/>
          <w:szCs w:val="28"/>
          <w:lang w:eastAsia="zh-CN"/>
        </w:rPr>
        <w:t>信用查询</w:t>
      </w:r>
    </w:p>
    <w:p w14:paraId="07EACE02">
      <w:pPr>
        <w:spacing w:line="360" w:lineRule="auto"/>
        <w:rPr>
          <w:rFonts w:hint="default" w:ascii="Times New Roman" w:hAnsi="Times New Roman" w:eastAsia="仿宋_GB2312" w:cs="Times New Roman"/>
          <w:sz w:val="28"/>
          <w:szCs w:val="28"/>
          <w:lang w:eastAsia="zh-CN"/>
        </w:rPr>
      </w:pPr>
      <w:bookmarkStart w:id="116" w:name="_Toc1102086292_WPSOffice_Level3"/>
      <w:bookmarkStart w:id="117" w:name="_Toc468577997_WPSOffice_Level3"/>
      <w:r>
        <w:rPr>
          <w:rFonts w:hint="default" w:ascii="Times New Roman" w:hAnsi="Times New Roman" w:eastAsia="仿宋_GB2312" w:cs="Times New Roman"/>
          <w:sz w:val="28"/>
          <w:szCs w:val="28"/>
          <w:lang w:eastAsia="zh-CN"/>
        </w:rPr>
        <w:t>信用记录的查询方法：见“供应商须知前附表”。</w:t>
      </w:r>
      <w:bookmarkEnd w:id="116"/>
      <w:bookmarkEnd w:id="117"/>
    </w:p>
    <w:p w14:paraId="78CC2E2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竞争性磋商小组</w:t>
      </w:r>
    </w:p>
    <w:p w14:paraId="1E80AC3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审由竞争性磋商小组负责，竞争性磋商小组由采购人代表和有关技术、经济等方面的专家组成，成员人数见“供应商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，有关人员对竞争性磋商小组成员名单须严格保密。</w:t>
      </w:r>
    </w:p>
    <w:p w14:paraId="0D4488E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.2与供应商有利害关系的人员不得进入竞争性磋商小组。</w:t>
      </w:r>
    </w:p>
    <w:p w14:paraId="56234058">
      <w:pPr>
        <w:numPr>
          <w:ilvl w:val="0"/>
          <w:numId w:val="8"/>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的澄清</w:t>
      </w:r>
    </w:p>
    <w:p w14:paraId="7C339D2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进行审查、评估和比较，竞争性磋商小组有权向供应商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，请供应商澄清其磋商响应内容。</w:t>
      </w:r>
    </w:p>
    <w:p w14:paraId="637B58E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.2澄清的答复应加盖供应商公章（或企业电子签章）或由法定代表人（或其委托代理人）签字或签章（或个人电子签章）。</w:t>
      </w:r>
    </w:p>
    <w:p w14:paraId="652515C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.3供应商的澄清文件是</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的组成部分。</w:t>
      </w:r>
    </w:p>
    <w:p w14:paraId="0200851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的澄清不得对磋商响应内容进行实质性修改。</w:t>
      </w:r>
    </w:p>
    <w:p w14:paraId="6F03547D">
      <w:pPr>
        <w:numPr>
          <w:ilvl w:val="0"/>
          <w:numId w:val="8"/>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的初步审查</w:t>
      </w:r>
    </w:p>
    <w:p w14:paraId="58FDBAA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.1竞争性磋商小组将审查</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是否实质上响应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w:t>
      </w:r>
    </w:p>
    <w:p w14:paraId="1C28301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中不构成重大偏离的、微小的、非正规的、不一致或不规则的地方。</w:t>
      </w:r>
    </w:p>
    <w:p w14:paraId="71EF6E9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之前，竞争性磋商小组将确定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lang w:eastAsia="zh-CN"/>
        </w:rPr>
        <w:t>是否对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lang w:eastAsia="zh-CN"/>
        </w:rPr>
        <w:t>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的实质性条款、条件和规定且没有重大偏离和保留。重大偏离和保留是指对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规定的采购需求、</w:t>
      </w:r>
      <w:r>
        <w:rPr>
          <w:rFonts w:ascii="Times New Roman" w:hAnsi="Times New Roman" w:eastAsia="仿宋_GB2312" w:cs="Times New Roman"/>
          <w:sz w:val="28"/>
          <w:szCs w:val="28"/>
          <w:lang w:eastAsia="zh-CN"/>
        </w:rPr>
        <w:t>服务期限</w:t>
      </w:r>
      <w:r>
        <w:rPr>
          <w:rFonts w:hint="default" w:ascii="Times New Roman" w:hAnsi="Times New Roman" w:eastAsia="仿宋_GB2312" w:cs="Times New Roman"/>
          <w:sz w:val="28"/>
          <w:szCs w:val="28"/>
          <w:lang w:eastAsia="zh-CN"/>
        </w:rPr>
        <w:t>、</w:t>
      </w:r>
      <w:r>
        <w:rPr>
          <w:rFonts w:ascii="Times New Roman" w:hAnsi="Times New Roman" w:eastAsia="仿宋_GB2312" w:cs="Times New Roman"/>
          <w:sz w:val="28"/>
          <w:szCs w:val="28"/>
          <w:lang w:eastAsia="zh-CN"/>
        </w:rPr>
        <w:t>服务质量</w:t>
      </w:r>
      <w:r>
        <w:rPr>
          <w:rFonts w:hint="default" w:ascii="Times New Roman" w:hAnsi="Times New Roman" w:eastAsia="仿宋_GB2312" w:cs="Times New Roman"/>
          <w:sz w:val="28"/>
          <w:szCs w:val="28"/>
          <w:lang w:eastAsia="zh-CN"/>
        </w:rPr>
        <w:t>、响应文件有效期、付款方式等产生重大或不可接受的偏差，或限制了集中采购机构、采购人的权利和供应商的义务的规定，而纠正这些偏离将影响到其它提交实质性磋商响应文件的供应商的公平竞争地位。</w:t>
      </w:r>
    </w:p>
    <w:p w14:paraId="7375D88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.4竞争性磋商小组判断竞争性磋商响应文件的有效响应仅基于竞争性磋商响应文件本身内容而不靠外部证据。</w:t>
      </w:r>
    </w:p>
    <w:p w14:paraId="785743A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要求的磋商响应将</w:t>
      </w:r>
      <w:r>
        <w:rPr>
          <w:rFonts w:ascii="Times New Roman" w:hAnsi="Times New Roman" w:eastAsia="仿宋_GB2312" w:cs="Times New Roman"/>
          <w:sz w:val="28"/>
          <w:szCs w:val="28"/>
          <w:lang w:eastAsia="zh-CN"/>
        </w:rPr>
        <w:t>按无效响应文件处理</w:t>
      </w:r>
      <w:r>
        <w:rPr>
          <w:rFonts w:hint="default" w:ascii="Times New Roman" w:hAnsi="Times New Roman" w:eastAsia="仿宋_GB2312" w:cs="Times New Roman"/>
          <w:sz w:val="28"/>
          <w:szCs w:val="28"/>
          <w:lang w:eastAsia="zh-CN"/>
        </w:rPr>
        <w:t>，供应商不得通过修正或撤消不符之处而使其磋商响应成为实质上响应。</w:t>
      </w:r>
    </w:p>
    <w:p w14:paraId="71FF7FF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14:paraId="606AD6F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14:paraId="3CF7C7B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14:paraId="7AAA20F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14:paraId="10BDF0E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14:paraId="369FB9EA">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223F15A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14:paraId="28AC615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14:paraId="21F2404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14:paraId="4082ABA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14:paraId="33F36F6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14:paraId="27021F9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14:paraId="1550170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14:paraId="4F5CDAA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磋商响应的评价</w:t>
      </w:r>
    </w:p>
    <w:p w14:paraId="213334E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.1竞争性磋商响应文件报价出现前后不一致的，按照下列规定修正：</w:t>
      </w:r>
    </w:p>
    <w:p w14:paraId="432246F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）大写金额和小写金额不一致的，以大写金额为准；</w:t>
      </w:r>
    </w:p>
    <w:p w14:paraId="3FEDBA6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同时出现两种以上不一致的，按照前款规定的顺序修正。修正后的报价经供应商确认后产生约束力，供应商不确认的，其磋商响应无效。</w:t>
      </w:r>
    </w:p>
    <w:p w14:paraId="19E3504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14:paraId="6ABD693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.3竞争性磋商小组只对已判定为实质性响应的竞争性磋商响应文件进行评价和比较。</w:t>
      </w:r>
    </w:p>
    <w:p w14:paraId="68146DA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评审价的确定</w:t>
      </w:r>
    </w:p>
    <w:p w14:paraId="0E7FDA0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 根据《政府采购促进中小企业发展管理办法》（财库〔2020〕46号）和《财政部关于进一步加大政府采购支持中小企业力度的通知》（财库〔2022〕19号）的的规定，采购人在政府采购活动中支持中小企业发展：</w:t>
      </w:r>
    </w:p>
    <w:p w14:paraId="5948040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（1）采购项目或采购包预留采购份额专门面向中小企业采购；</w:t>
      </w:r>
    </w:p>
    <w:p w14:paraId="43C6671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（2）未预留份额专门面向中小企业采购的采购项目，以及预留份额项目中的非预留部分采购包，对小微企业报价给予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0%的扣除，用扣除后的价格参加评审。中小企业扶持政策：见“供应商须知前附表”。</w:t>
      </w:r>
    </w:p>
    <w:p w14:paraId="4511145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5242033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14:paraId="6DE5FB4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319F3B4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36.2 </w:t>
      </w:r>
      <w:r>
        <w:rPr>
          <w:rFonts w:hint="default" w:ascii="Times New Roman" w:hAnsi="Times New Roman" w:eastAsia="仿宋_GB2312" w:cs="Times New Roman"/>
          <w:sz w:val="28"/>
          <w:szCs w:val="28"/>
          <w:lang w:eastAsia="zh-CN"/>
        </w:rPr>
        <w:t>评审价不作为成交金额和合同签约价，成交金额和合同签约价仍以其磋商响应文件中的报价为准。</w:t>
      </w:r>
    </w:p>
    <w:p w14:paraId="0D7AC94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.评审结果</w:t>
      </w:r>
    </w:p>
    <w:p w14:paraId="72E941A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.1竞争性磋商小组按照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中规定的磋商方法和标准，对初步审查合格的竞争性磋商响应文件进行商务和技术评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14:paraId="30C2ED0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.2供应商的评审得分为所有评委评审得分的算术平均值，评审得分取至小数点后两位（第三位四舍五入）。</w:t>
      </w:r>
    </w:p>
    <w:p w14:paraId="1467161B">
      <w:pPr>
        <w:pStyle w:val="227"/>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color w:val="auto"/>
          <w:sz w:val="28"/>
          <w:szCs w:val="28"/>
        </w:rPr>
        <w:t>成交候选供应商的确定原则及标准</w:t>
      </w:r>
    </w:p>
    <w:p w14:paraId="2F1E24CE">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除非“供应商须知前附表”有特殊约定，否则竞争性磋商小组按评审后得分由高到低顺序</w:t>
      </w:r>
      <w:r>
        <w:rPr>
          <w:rFonts w:hint="default" w:ascii="Times New Roman" w:hAnsi="Times New Roman" w:eastAsia="仿宋_GB2312" w:cs="Times New Roman"/>
          <w:color w:val="auto"/>
          <w:sz w:val="28"/>
          <w:szCs w:val="28"/>
          <w:lang w:val="en-US" w:eastAsia="zh-CN"/>
        </w:rPr>
        <w:t>排列。按供应商须知前附表中规定数量推荐成交候选供应商。</w:t>
      </w:r>
    </w:p>
    <w:p w14:paraId="57EC4D3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14:paraId="26E15AA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.1评审是竞争性磋商工作的重要环节，评审工作在竞争性磋商小组内独立进行。</w:t>
      </w:r>
    </w:p>
    <w:p w14:paraId="3152318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.2竞争性磋商小组将遵照规定的磋商方法，公正、平等地对待所有供应商。</w:t>
      </w:r>
    </w:p>
    <w:p w14:paraId="2F18EEC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.3在评审期间，供应商不得向评委询问评审情况，不得进行旨在影响评审结果的活动。</w:t>
      </w:r>
    </w:p>
    <w:p w14:paraId="5177558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.4为保证评审的公正性，开启后直至授予供应商合同，评委不得与供应商私下交换意见。</w:t>
      </w:r>
    </w:p>
    <w:p w14:paraId="3176BB9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.5在评审工作结束后，凡与评审情况有接触的任何人不得擅自将评审情况扩散出评审人员之外。</w:t>
      </w:r>
    </w:p>
    <w:p w14:paraId="05F0F8D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.6评审结束后，概不退还竞争性磋商响应文件。</w:t>
      </w:r>
    </w:p>
    <w:p w14:paraId="0BA8FF77">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 w:eastAsia="zh-CN"/>
        </w:rPr>
      </w:pPr>
      <w:bookmarkStart w:id="118" w:name="_Toc1542593003"/>
      <w:bookmarkStart w:id="119" w:name="_Toc1199683400_WPSOffice_Level2"/>
      <w:bookmarkStart w:id="120" w:name="_Toc1781574470_WPSOffice_Level2"/>
      <w:bookmarkStart w:id="121" w:name="_Toc1052785819"/>
      <w:bookmarkStart w:id="122" w:name="_Toc57506616"/>
      <w:bookmarkStart w:id="123" w:name="_Toc2899487"/>
      <w:bookmarkStart w:id="124" w:name="_Toc469259728"/>
      <w:bookmarkStart w:id="125" w:name="_Toc69887890"/>
      <w:bookmarkStart w:id="126" w:name="_Toc825115381"/>
      <w:bookmarkStart w:id="127" w:name="_Toc1092967952_WPSOffice_Level2"/>
      <w:bookmarkStart w:id="128" w:name="_Toc1482364743"/>
      <w:bookmarkStart w:id="129" w:name="_Toc1764974099"/>
      <w:r>
        <w:rPr>
          <w:rFonts w:hint="default" w:ascii="Times New Roman" w:hAnsi="Times New Roman" w:eastAsia="方正小标宋_GBK" w:cs="Times New Roman"/>
          <w:bCs/>
          <w:color w:val="auto"/>
          <w:kern w:val="0"/>
          <w:sz w:val="30"/>
          <w:szCs w:val="30"/>
          <w:lang w:val="en-US" w:eastAsia="zh-CN"/>
        </w:rPr>
        <w:t>六、确定</w:t>
      </w:r>
      <w:bookmarkEnd w:id="118"/>
      <w:bookmarkEnd w:id="119"/>
      <w:bookmarkEnd w:id="120"/>
      <w:bookmarkEnd w:id="121"/>
      <w:bookmarkEnd w:id="122"/>
      <w:bookmarkEnd w:id="123"/>
      <w:bookmarkEnd w:id="124"/>
      <w:bookmarkEnd w:id="125"/>
      <w:bookmarkEnd w:id="126"/>
      <w:bookmarkEnd w:id="127"/>
      <w:r>
        <w:rPr>
          <w:rFonts w:hint="default" w:ascii="Times New Roman" w:hAnsi="Times New Roman" w:eastAsia="方正小标宋_GBK" w:cs="Times New Roman"/>
          <w:bCs/>
          <w:color w:val="auto"/>
          <w:kern w:val="0"/>
          <w:sz w:val="30"/>
          <w:szCs w:val="30"/>
          <w:lang w:val="en" w:eastAsia="zh-CN"/>
        </w:rPr>
        <w:t>成交</w:t>
      </w:r>
      <w:bookmarkEnd w:id="128"/>
      <w:bookmarkEnd w:id="129"/>
    </w:p>
    <w:p w14:paraId="39DC7E4D">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color w:val="auto"/>
          <w:kern w:val="0"/>
          <w:sz w:val="28"/>
          <w:szCs w:val="28"/>
          <w:lang w:val="en-US" w:eastAsia="zh-CN"/>
        </w:rPr>
        <w:t>确定成交供应商</w:t>
      </w:r>
    </w:p>
    <w:p w14:paraId="7509940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采购人应当自收到磋商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报告之日起５个工作日内，从磋商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报告提出的成交候选供应商中，根据竞争性磋商小组推荐排名顺序的成交候选供应商中，选定第一成交候选供应商为成交供应商；也可以书面授权竞争性磋商小组直接确定成交供应商。</w:t>
      </w:r>
    </w:p>
    <w:p w14:paraId="6DCDBBE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报告5个工作日内未按磋商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报告推荐的成交候选供应商顺序确定成交供应商，又不能说明合法理由的，视同按磋商评审报告推荐的顺序确定排名第一的成交候选供应商为成交供应商。</w:t>
      </w:r>
    </w:p>
    <w:p w14:paraId="7A457C9C">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  发布成交结果公告及发出成交通知书</w:t>
      </w:r>
    </w:p>
    <w:p w14:paraId="3DAF7C2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采购人按规定确定成交供应商后，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集中采购机构应将成交结果在“供应商须知前附表”规定的媒介上予以公告，成交结果公告期限为1个工作日。</w:t>
      </w:r>
    </w:p>
    <w:p w14:paraId="5978AF86">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41.2发布成交结果公告同时向成交供应商发出成交通知书。</w:t>
      </w:r>
    </w:p>
    <w:p w14:paraId="091DDD81">
      <w:pPr>
        <w:pStyle w:val="15"/>
        <w:spacing w:before="0" w:line="360" w:lineRule="auto"/>
        <w:rPr>
          <w:rFonts w:ascii="Times New Roman" w:hAnsi="Times New Roman"/>
        </w:rPr>
      </w:pPr>
      <w:r>
        <w:rPr>
          <w:rFonts w:ascii="Times New Roman" w:hAnsi="Times New Roman" w:eastAsia="仿宋_GB2312"/>
          <w:sz w:val="28"/>
          <w:szCs w:val="28"/>
        </w:rPr>
        <w:t>41.3</w:t>
      </w:r>
      <w:r>
        <w:rPr>
          <w:rFonts w:ascii="Times New Roman" w:hAnsi="Times New Roman" w:eastAsia="仿宋_GB2312"/>
          <w:kern w:val="1"/>
          <w:sz w:val="28"/>
          <w:szCs w:val="28"/>
        </w:rPr>
        <w:t>成交通知书发出后，采购人不得违法改变成交结果，成交供应商无正当理由不得放弃成交。</w:t>
      </w:r>
    </w:p>
    <w:p w14:paraId="1ECB8E0C">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接受和拒绝任何或所有磋商响应的权利</w:t>
      </w:r>
    </w:p>
    <w:p w14:paraId="342AE75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14:paraId="7321046F">
      <w:pPr>
        <w:spacing w:line="360" w:lineRule="auto"/>
        <w:rPr>
          <w:rFonts w:hint="default" w:ascii="Times New Roman" w:hAnsi="Times New Roman" w:eastAsia="仿宋_GB2312" w:cs="Times New Roman"/>
          <w:sz w:val="28"/>
          <w:szCs w:val="28"/>
          <w:lang w:eastAsia="zh-CN"/>
        </w:rPr>
      </w:pPr>
    </w:p>
    <w:p w14:paraId="4E57247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0" w:name="_Toc285838294"/>
      <w:bookmarkStart w:id="131" w:name="_Toc155496134_WPSOffice_Level2"/>
      <w:bookmarkStart w:id="132" w:name="_Toc353764292"/>
      <w:bookmarkStart w:id="133" w:name="_Toc289293782"/>
      <w:bookmarkStart w:id="134" w:name="_Toc1674499174"/>
      <w:bookmarkStart w:id="135" w:name="_Toc574236286"/>
      <w:bookmarkStart w:id="136" w:name="_Toc834194952"/>
      <w:bookmarkStart w:id="137" w:name="_Toc1253526278"/>
      <w:bookmarkStart w:id="138" w:name="_Toc2132928082"/>
      <w:bookmarkStart w:id="139" w:name="_Toc1835231440"/>
      <w:bookmarkStart w:id="140" w:name="_Toc1194929028_WPSOffice_Level2"/>
      <w:bookmarkStart w:id="141" w:name="_Toc212998948_WPSOffice_Level2"/>
      <w:r>
        <w:rPr>
          <w:rFonts w:hint="default" w:ascii="Times New Roman" w:hAnsi="Times New Roman" w:eastAsia="方正小标宋_GBK" w:cs="Times New Roman"/>
          <w:bCs/>
          <w:color w:val="auto"/>
          <w:kern w:val="0"/>
          <w:sz w:val="30"/>
          <w:szCs w:val="30"/>
          <w:lang w:val="en-US" w:eastAsia="zh-CN"/>
        </w:rPr>
        <w:t>七、授予合同</w:t>
      </w:r>
      <w:bookmarkEnd w:id="130"/>
      <w:bookmarkEnd w:id="131"/>
      <w:bookmarkEnd w:id="132"/>
      <w:bookmarkEnd w:id="133"/>
      <w:bookmarkEnd w:id="134"/>
      <w:bookmarkEnd w:id="135"/>
      <w:bookmarkEnd w:id="136"/>
      <w:bookmarkEnd w:id="137"/>
      <w:bookmarkEnd w:id="138"/>
      <w:bookmarkEnd w:id="139"/>
      <w:bookmarkEnd w:id="140"/>
      <w:bookmarkEnd w:id="141"/>
    </w:p>
    <w:p w14:paraId="1EE001F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14:paraId="647AD28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要求并有履行合同能力的评审后综合得分最高的供应商。</w:t>
      </w:r>
    </w:p>
    <w:p w14:paraId="2638C15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hint="eastAsia" w:ascii="Times New Roman" w:hAnsi="Times New Roman" w:eastAsia="仿宋_GB2312" w:cs="Times New Roman"/>
          <w:b/>
          <w:bCs/>
          <w:sz w:val="28"/>
          <w:szCs w:val="28"/>
          <w:lang w:val="en-US" w:eastAsia="zh-CN"/>
        </w:rPr>
        <w:t>追加</w:t>
      </w:r>
      <w:r>
        <w:rPr>
          <w:rFonts w:hint="default" w:ascii="Times New Roman" w:hAnsi="Times New Roman" w:eastAsia="仿宋_GB2312" w:cs="Times New Roman"/>
          <w:b/>
          <w:bCs/>
          <w:sz w:val="28"/>
          <w:szCs w:val="28"/>
          <w:lang w:eastAsia="zh-CN"/>
        </w:rPr>
        <w:t>采购服务数量的权利</w:t>
      </w:r>
    </w:p>
    <w:p w14:paraId="4275999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采购人在授予合同时有权在“供应商须知前附表”规定的范围内，对项目需求中规定的服务的数量予以增加，但不得</w:t>
      </w:r>
      <w:r>
        <w:rPr>
          <w:rFonts w:hint="eastAsia" w:ascii="Times New Roman" w:hAnsi="Times New Roman" w:eastAsia="仿宋_GB2312" w:cs="Times New Roman"/>
          <w:sz w:val="28"/>
          <w:szCs w:val="28"/>
          <w:lang w:val="en-US" w:eastAsia="zh-CN"/>
        </w:rPr>
        <w:t>对</w:t>
      </w:r>
      <w:r>
        <w:rPr>
          <w:rFonts w:hint="default" w:ascii="Times New Roman" w:hAnsi="Times New Roman" w:eastAsia="仿宋_GB2312" w:cs="Times New Roman"/>
          <w:sz w:val="28"/>
          <w:szCs w:val="28"/>
          <w:lang w:eastAsia="zh-CN"/>
        </w:rPr>
        <w:t>服务内容或其它实质性的条款和条件做任何改变。</w:t>
      </w:r>
    </w:p>
    <w:p w14:paraId="22A4183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14:paraId="07C109A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.1采购人应当自成交通知书发出之日起15日内，按照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和成交供应商竞争性磋商响应文件的规定，与成交供应商签订书面合同。所签订的合同不得对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确定的事项和成交供应商竞争性磋商响应文件作实质性修改。</w:t>
      </w:r>
    </w:p>
    <w:p w14:paraId="7FF74E4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、成交供应商的竞争性磋商响应文件和澄清文件等，均应作为签约的合同文本的基础。</w:t>
      </w:r>
    </w:p>
    <w:p w14:paraId="3720DD9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.3如采购人对成交供应商拒签合同，依照《中华人民共和国政府采购法》《中华人民共和国政府采购法实施条例》《政府采购竞争性磋商采购方式管理暂行办法》（财库〔2014〕214号）等规定承担相应的违约责任。</w:t>
      </w:r>
    </w:p>
    <w:p w14:paraId="1DE8E6C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lang w:eastAsia="zh-CN"/>
        </w:rPr>
        <w:t>履约保证金</w:t>
      </w:r>
    </w:p>
    <w:p w14:paraId="5F1F5DE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成交供应商应按</w:t>
      </w:r>
      <w:r>
        <w:rPr>
          <w:rFonts w:ascii="Times New Roman" w:hAnsi="Times New Roman" w:eastAsia="仿宋_GB2312" w:cs="Times New Roman"/>
          <w:sz w:val="28"/>
          <w:szCs w:val="28"/>
          <w:lang w:val="en-US" w:eastAsia="zh-CN"/>
        </w:rPr>
        <w:t>采购文件</w:t>
      </w:r>
      <w:r>
        <w:rPr>
          <w:rFonts w:hint="default" w:ascii="Times New Roman" w:hAnsi="Times New Roman" w:eastAsia="仿宋_GB2312" w:cs="Times New Roman"/>
          <w:sz w:val="28"/>
          <w:szCs w:val="28"/>
          <w:lang w:eastAsia="zh-CN"/>
        </w:rPr>
        <w:t>的规定向采购人提交履约保证金。采购人不得以成交供应商事先缴纳履约保证金作为签订合同的条件,并应在成交供应商履行完合同约定义务事项后及时退还。</w:t>
      </w:r>
    </w:p>
    <w:p w14:paraId="3242441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如成交供应商不按本章第4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条约定签订合同，依照《中华人民共和国政府采购法》《中华人民共和国政府采购法实施条例》《政府采购竞争性磋商采购方式管理暂行办法》（财库〔2014〕214号）等规定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报告推荐的成交候选供应商名单排序，确定下一成效候选供应商为成交供应商，也可以重新开展政府采购活动。</w:t>
      </w:r>
    </w:p>
    <w:p w14:paraId="014F5469">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 招标代理费</w:t>
      </w:r>
    </w:p>
    <w:p w14:paraId="25928E0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14:paraId="5AE67B6F">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 质疑的提出与接收</w:t>
      </w:r>
    </w:p>
    <w:p w14:paraId="3D791D3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w:t>
      </w:r>
      <w:r>
        <w:rPr>
          <w:rFonts w:hint="default" w:ascii="Times New Roman" w:hAnsi="Times New Roman" w:eastAsia="仿宋_GB2312" w:cs="Times New Roman"/>
          <w:sz w:val="28"/>
          <w:szCs w:val="28"/>
          <w:highlight w:val="none"/>
          <w:lang w:val="en-US" w:eastAsia="zh-CN"/>
        </w:rPr>
        <w:t>，可以根据《中华人民共和国政府采购法》《中华人民共和国政府采购法实施条例》</w:t>
      </w:r>
      <w:r>
        <w:rPr>
          <w:rFonts w:hint="eastAsia" w:ascii="Times New Roman" w:hAnsi="Times New Roman" w:eastAsia="仿宋_GB2312" w:cs="Times New Roman"/>
          <w:sz w:val="28"/>
          <w:szCs w:val="28"/>
          <w:highlight w:val="none"/>
          <w:lang w:val="en-US" w:eastAsia="zh-CN"/>
        </w:rPr>
        <w:t>《政府采购竞争性磋商采购方式管理暂行办法》</w:t>
      </w:r>
      <w:r>
        <w:rPr>
          <w:rFonts w:hint="default" w:ascii="Times New Roman" w:hAnsi="Times New Roman" w:eastAsia="仿宋_GB2312" w:cs="Times New Roman"/>
          <w:sz w:val="28"/>
          <w:szCs w:val="28"/>
          <w:highlight w:val="none"/>
          <w:lang w:val="en-US" w:eastAsia="zh-CN"/>
        </w:rPr>
        <w:t>《政</w:t>
      </w:r>
      <w:r>
        <w:rPr>
          <w:rFonts w:hint="default" w:ascii="Times New Roman" w:hAnsi="Times New Roman" w:eastAsia="仿宋_GB2312" w:cs="Times New Roman"/>
          <w:sz w:val="28"/>
          <w:szCs w:val="28"/>
          <w:lang w:val="en-US" w:eastAsia="zh-CN"/>
        </w:rPr>
        <w:t>府采购质疑和投诉办法》的有关规定，依法向采购人或其委托的</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提出书面质疑。</w:t>
      </w:r>
    </w:p>
    <w:p w14:paraId="064BEF7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14:paraId="4807E77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49.3 质疑</w:t>
      </w:r>
      <w:r>
        <w:rPr>
          <w:rFonts w:hint="eastAsia"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val="en-US" w:eastAsia="zh-CN"/>
        </w:rPr>
        <w:t>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25EB42E1">
      <w:pPr>
        <w:spacing w:line="360" w:lineRule="auto"/>
        <w:rPr>
          <w:rFonts w:hint="default" w:ascii="Times New Roman" w:hAnsi="Times New Roman" w:eastAsia="仿宋_GB2312" w:cs="Times New Roman"/>
          <w:sz w:val="28"/>
          <w:szCs w:val="28"/>
          <w:lang w:eastAsia="zh-CN"/>
        </w:rPr>
      </w:pPr>
    </w:p>
    <w:p w14:paraId="3465C28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2" w:name="_Toc1108985532"/>
      <w:bookmarkStart w:id="143" w:name="_Toc2106161628_WPSOffice_Level2"/>
      <w:bookmarkStart w:id="144" w:name="_Toc2042622906"/>
      <w:bookmarkStart w:id="145" w:name="_Toc691566780"/>
      <w:bookmarkStart w:id="146" w:name="_Toc1930043233"/>
      <w:bookmarkStart w:id="147" w:name="_Toc65811364"/>
      <w:bookmarkStart w:id="148" w:name="_Toc80847557"/>
      <w:bookmarkStart w:id="149" w:name="_Toc2050602757_WPSOffice_Level2"/>
      <w:bookmarkStart w:id="150" w:name="_Toc1226187921"/>
      <w:bookmarkStart w:id="151" w:name="_Toc1766978063_WPSOffice_Level2"/>
      <w:bookmarkStart w:id="152" w:name="_Toc512476358"/>
      <w:bookmarkStart w:id="153" w:name="_Toc1615377744"/>
      <w:r>
        <w:rPr>
          <w:rFonts w:hint="default" w:ascii="Times New Roman" w:hAnsi="Times New Roman" w:eastAsia="方正小标宋_GBK" w:cs="Times New Roman"/>
          <w:bCs/>
          <w:color w:val="auto"/>
          <w:kern w:val="0"/>
          <w:sz w:val="30"/>
          <w:szCs w:val="30"/>
          <w:lang w:val="en-US" w:eastAsia="zh-CN"/>
        </w:rPr>
        <w:t>八、需要补充的其他内容</w:t>
      </w:r>
      <w:bookmarkEnd w:id="142"/>
      <w:bookmarkEnd w:id="143"/>
      <w:bookmarkEnd w:id="144"/>
      <w:bookmarkEnd w:id="145"/>
      <w:bookmarkEnd w:id="146"/>
      <w:bookmarkEnd w:id="147"/>
      <w:bookmarkEnd w:id="148"/>
      <w:bookmarkEnd w:id="149"/>
      <w:bookmarkEnd w:id="150"/>
      <w:bookmarkEnd w:id="151"/>
      <w:bookmarkEnd w:id="152"/>
      <w:bookmarkEnd w:id="153"/>
    </w:p>
    <w:p w14:paraId="6CEB9BF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需要补充的其他内容：见“供应商须知前附表”。</w:t>
      </w:r>
    </w:p>
    <w:p w14:paraId="7468DF19">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b/>
          <w:kern w:val="0"/>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bookmarkEnd w:id="50"/>
    <w:bookmarkEnd w:id="51"/>
    <w:bookmarkEnd w:id="52"/>
    <w:p w14:paraId="30F71B2C">
      <w:pPr>
        <w:jc w:val="center"/>
        <w:rPr>
          <w:rFonts w:hint="default" w:ascii="Times New Roman" w:hAnsi="Times New Roman" w:eastAsia="宋体" w:cs="Times New Roman"/>
          <w:color w:val="auto"/>
          <w:sz w:val="36"/>
          <w:szCs w:val="36"/>
          <w:lang w:val="en-US" w:eastAsia="zh-CN"/>
        </w:rPr>
      </w:pPr>
      <w:bookmarkStart w:id="154" w:name="_Toc1839196008_WPSOffice_Level1"/>
      <w:bookmarkStart w:id="155" w:name="_Toc308141697"/>
      <w:bookmarkStart w:id="156" w:name="_Toc300363790"/>
      <w:bookmarkStart w:id="157" w:name="_Toc2100027940"/>
      <w:bookmarkStart w:id="158" w:name="_Toc140667688"/>
      <w:bookmarkStart w:id="159" w:name="_Toc237350522_WPSOffice_Level1"/>
      <w:bookmarkStart w:id="160" w:name="_Toc63558279_WPSOffice_Level1"/>
      <w:bookmarkStart w:id="161" w:name="_Toc335147862_WPSOffice_Level1"/>
      <w:bookmarkStart w:id="162" w:name="_Toc1415346380_WPSOffice_Level1"/>
      <w:bookmarkStart w:id="163" w:name="_Toc1644299675"/>
      <w:bookmarkStart w:id="164" w:name="_Toc2024009066"/>
      <w:bookmarkStart w:id="165" w:name="_Toc1340807913"/>
      <w:bookmarkStart w:id="166" w:name="_Toc764191523_WPSOffice_Level1"/>
      <w:bookmarkStart w:id="167" w:name="_Toc839610870"/>
      <w:bookmarkStart w:id="168" w:name="_Toc310774132_WPSOffice_Level1"/>
      <w:bookmarkStart w:id="169" w:name="_Toc140822546"/>
      <w:bookmarkStart w:id="170" w:name="_Toc71178543"/>
      <w:bookmarkStart w:id="171" w:name="_Toc1224265812"/>
      <w:r>
        <w:rPr>
          <w:rFonts w:hint="default" w:ascii="Times New Roman" w:hAnsi="Times New Roman" w:eastAsia="宋体" w:cs="Times New Roman"/>
          <w:color w:val="auto"/>
          <w:sz w:val="36"/>
          <w:szCs w:val="36"/>
          <w:lang w:val="en-US" w:eastAsia="zh-CN"/>
        </w:rPr>
        <w:br w:type="page"/>
      </w:r>
    </w:p>
    <w:p w14:paraId="69326F5B">
      <w:pPr>
        <w:pStyle w:val="2"/>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36"/>
          <w:szCs w:val="36"/>
          <w:lang w:val="en-US" w:eastAsia="zh-CN"/>
        </w:rPr>
        <w:t xml:space="preserve">第四章 </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default" w:ascii="Times New Roman" w:hAnsi="Times New Roman" w:eastAsia="宋体" w:cs="Times New Roman"/>
          <w:color w:val="auto"/>
          <w:sz w:val="36"/>
          <w:szCs w:val="36"/>
          <w:lang w:val="en-US" w:eastAsia="zh-CN"/>
        </w:rPr>
        <w:t>竞争性磋商响应文件格式</w:t>
      </w:r>
      <w:bookmarkEnd w:id="169"/>
      <w:bookmarkEnd w:id="170"/>
      <w:bookmarkEnd w:id="171"/>
    </w:p>
    <w:p w14:paraId="19E66176">
      <w:pPr>
        <w:tabs>
          <w:tab w:val="left" w:pos="1950"/>
        </w:tabs>
        <w:jc w:val="center"/>
        <w:rPr>
          <w:rFonts w:hint="default" w:ascii="Times New Roman" w:hAnsi="Times New Roman" w:eastAsia="宋体" w:cs="Times New Roman"/>
          <w:b/>
          <w:color w:val="auto"/>
          <w:sz w:val="50"/>
          <w:szCs w:val="50"/>
          <w:lang w:val="en-US" w:eastAsia="zh-CN"/>
        </w:rPr>
      </w:pPr>
      <w:r>
        <w:rPr>
          <w:rFonts w:hint="eastAsia" w:ascii="Times New Roman" w:hAnsi="Times New Roman" w:eastAsia="宋体" w:cs="Times New Roman"/>
          <w:b/>
          <w:color w:val="auto"/>
          <w:sz w:val="50"/>
          <w:szCs w:val="50"/>
          <w:lang w:val="en-US" w:eastAsia="zh-CN"/>
        </w:rPr>
        <w:t>河南省新乡市中级人民法院安保、保洁（含绿化）、水电外包服务项目</w:t>
      </w:r>
    </w:p>
    <w:p w14:paraId="3E553F23">
      <w:pPr>
        <w:tabs>
          <w:tab w:val="left" w:pos="1950"/>
        </w:tabs>
        <w:jc w:val="left"/>
        <w:rPr>
          <w:rFonts w:hint="default" w:ascii="Times New Roman" w:hAnsi="Times New Roman" w:eastAsia="宋体" w:cs="Times New Roman"/>
          <w:b/>
          <w:bCs/>
          <w:color w:val="auto"/>
          <w:lang w:val="en-US" w:eastAsia="zh-CN"/>
        </w:rPr>
      </w:pPr>
    </w:p>
    <w:p w14:paraId="6B5598EE">
      <w:pPr>
        <w:tabs>
          <w:tab w:val="left" w:pos="1950"/>
        </w:tabs>
        <w:jc w:val="left"/>
        <w:rPr>
          <w:rFonts w:hint="default" w:ascii="Times New Roman" w:hAnsi="Times New Roman" w:eastAsia="宋体" w:cs="Times New Roman"/>
          <w:b/>
          <w:bCs/>
          <w:color w:val="auto"/>
          <w:lang w:val="en-US" w:eastAsia="zh-CN"/>
        </w:rPr>
      </w:pPr>
    </w:p>
    <w:p w14:paraId="0893A46F">
      <w:pPr>
        <w:tabs>
          <w:tab w:val="left" w:pos="1950"/>
        </w:tabs>
        <w:jc w:val="left"/>
        <w:rPr>
          <w:rFonts w:hint="default" w:ascii="Times New Roman" w:hAnsi="Times New Roman" w:eastAsia="宋体" w:cs="Times New Roman"/>
          <w:b/>
          <w:bCs/>
          <w:color w:val="auto"/>
          <w:lang w:val="en-US" w:eastAsia="zh-CN"/>
        </w:rPr>
      </w:pPr>
    </w:p>
    <w:p w14:paraId="7B25A6B2">
      <w:pPr>
        <w:tabs>
          <w:tab w:val="left" w:pos="1950"/>
        </w:tabs>
        <w:jc w:val="left"/>
        <w:rPr>
          <w:rFonts w:hint="default" w:ascii="Times New Roman" w:hAnsi="Times New Roman" w:eastAsia="宋体" w:cs="Times New Roman"/>
          <w:b/>
          <w:bCs/>
          <w:color w:val="auto"/>
          <w:lang w:val="en-US" w:eastAsia="zh-CN"/>
        </w:rPr>
      </w:pPr>
    </w:p>
    <w:p w14:paraId="4468D026">
      <w:pPr>
        <w:tabs>
          <w:tab w:val="left" w:pos="1950"/>
        </w:tabs>
        <w:jc w:val="left"/>
        <w:rPr>
          <w:rFonts w:hint="default" w:ascii="Times New Roman" w:hAnsi="Times New Roman" w:eastAsia="宋体" w:cs="Times New Roman"/>
          <w:b/>
          <w:bCs/>
          <w:color w:val="auto"/>
          <w:lang w:val="en-US" w:eastAsia="zh-CN"/>
        </w:rPr>
      </w:pPr>
    </w:p>
    <w:p w14:paraId="7845C28F">
      <w:pPr>
        <w:tabs>
          <w:tab w:val="left" w:pos="1950"/>
        </w:tabs>
        <w:jc w:val="left"/>
        <w:rPr>
          <w:rFonts w:hint="default" w:ascii="Times New Roman" w:hAnsi="Times New Roman" w:eastAsia="宋体" w:cs="Times New Roman"/>
          <w:b/>
          <w:bCs/>
          <w:color w:val="auto"/>
          <w:lang w:val="en-US" w:eastAsia="zh-CN"/>
        </w:rPr>
      </w:pPr>
    </w:p>
    <w:p w14:paraId="5945477F">
      <w:pPr>
        <w:jc w:val="center"/>
        <w:rPr>
          <w:rFonts w:hint="default" w:ascii="Times New Roman" w:hAnsi="Times New Roman" w:eastAsia="宋体" w:cs="Times New Roman"/>
          <w:b/>
          <w:bCs/>
          <w:color w:val="auto"/>
          <w:sz w:val="90"/>
          <w:szCs w:val="90"/>
          <w:lang w:eastAsia="zh-CN"/>
        </w:rPr>
      </w:pPr>
      <w:r>
        <w:rPr>
          <w:rFonts w:hint="default" w:ascii="Times New Roman" w:hAnsi="Times New Roman" w:eastAsia="宋体" w:cs="Times New Roman"/>
          <w:b/>
          <w:color w:val="auto"/>
          <w:sz w:val="90"/>
          <w:szCs w:val="90"/>
          <w:lang w:eastAsia="zh-CN"/>
        </w:rPr>
        <w:t>竞争性磋商响应文件</w:t>
      </w:r>
    </w:p>
    <w:p w14:paraId="53037046">
      <w:pPr>
        <w:widowControl w:val="0"/>
        <w:tabs>
          <w:tab w:val="left" w:pos="1950"/>
        </w:tabs>
        <w:jc w:val="center"/>
        <w:rPr>
          <w:rFonts w:hint="default" w:ascii="Times New Roman" w:hAnsi="Times New Roman" w:eastAsia="宋体" w:cs="Times New Roman"/>
          <w:b/>
          <w:color w:val="auto"/>
          <w:sz w:val="36"/>
          <w:szCs w:val="36"/>
          <w:lang w:eastAsia="zh-CN"/>
        </w:rPr>
      </w:pPr>
    </w:p>
    <w:p w14:paraId="47F90005">
      <w:pPr>
        <w:widowControl w:val="0"/>
        <w:tabs>
          <w:tab w:val="left" w:pos="1950"/>
        </w:tabs>
        <w:jc w:val="center"/>
        <w:rPr>
          <w:rFonts w:hint="default" w:ascii="Times New Roman" w:hAnsi="Times New Roman" w:eastAsia="宋体" w:cs="Times New Roman"/>
          <w:b/>
          <w:color w:val="auto"/>
          <w:spacing w:val="20"/>
          <w:w w:val="150"/>
          <w:sz w:val="36"/>
          <w:szCs w:val="52"/>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US" w:eastAsia="zh-CN"/>
        </w:rPr>
        <w:t xml:space="preserve"> </w:t>
      </w:r>
      <w:r>
        <w:rPr>
          <w:rFonts w:hint="eastAsia" w:ascii="Times New Roman" w:hAnsi="Times New Roman" w:eastAsia="宋体" w:cs="Times New Roman"/>
          <w:b/>
          <w:color w:val="auto"/>
          <w:sz w:val="36"/>
          <w:szCs w:val="36"/>
          <w:lang w:val="en-US" w:eastAsia="zh-CN"/>
        </w:rPr>
        <w:t>豫财磋商采购-2025-1023</w:t>
      </w:r>
    </w:p>
    <w:p w14:paraId="36114609">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383D938B">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57C7CC3D">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68E1A848">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19E13F79">
      <w:pPr>
        <w:pStyle w:val="227"/>
        <w:rPr>
          <w:rFonts w:ascii="Times New Roman" w:hAnsi="Times New Roman" w:cs="Times New Roman"/>
        </w:rPr>
      </w:pPr>
    </w:p>
    <w:p w14:paraId="6350D6F9">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供应商（企业电子签章）：</w:t>
      </w:r>
    </w:p>
    <w:p w14:paraId="6561C15A">
      <w:pPr>
        <w:pStyle w:val="165"/>
        <w:ind w:firstLine="0"/>
        <w:rPr>
          <w:rFonts w:hint="default" w:ascii="Times New Roman" w:hAnsi="Times New Roman" w:eastAsia="宋体" w:cs="Times New Roman"/>
          <w:color w:val="auto"/>
          <w:sz w:val="36"/>
          <w:szCs w:val="36"/>
          <w:lang w:val="en-US" w:eastAsia="zh-CN"/>
        </w:rPr>
      </w:pPr>
    </w:p>
    <w:p w14:paraId="43EDC2C9">
      <w:pPr>
        <w:pStyle w:val="165"/>
        <w:ind w:firstLine="0"/>
        <w:rPr>
          <w:rFonts w:hint="default" w:ascii="Times New Roman" w:hAnsi="Times New Roman" w:eastAsia="宋体" w:cs="Times New Roman"/>
          <w:color w:val="auto"/>
          <w:lang w:eastAsia="zh-CN"/>
        </w:rPr>
      </w:pPr>
    </w:p>
    <w:p w14:paraId="27D8F2D0">
      <w:pPr>
        <w:pStyle w:val="213"/>
        <w:spacing w:line="360" w:lineRule="auto"/>
        <w:jc w:val="center"/>
        <w:rPr>
          <w:rFonts w:ascii="Times New Roman" w:hAnsi="Times New Roman" w:eastAsia="仿宋_GB2312" w:cs="Times New Roman"/>
          <w:b/>
          <w:bCs/>
          <w:color w:val="auto"/>
          <w:sz w:val="44"/>
          <w:szCs w:val="44"/>
          <w:lang w:val="en"/>
        </w:rPr>
      </w:pPr>
      <w:r>
        <w:rPr>
          <w:rFonts w:ascii="Times New Roman" w:hAnsi="Times New Roman" w:cs="Times New Roman"/>
          <w:color w:val="auto"/>
          <w:sz w:val="28"/>
          <w:szCs w:val="28"/>
        </w:rPr>
        <w:br w:type="page"/>
      </w:r>
      <w:r>
        <w:rPr>
          <w:rFonts w:ascii="Times New Roman" w:hAnsi="Times New Roman" w:eastAsia="仿宋_GB2312" w:cs="Times New Roman"/>
          <w:b/>
          <w:bCs/>
          <w:color w:val="auto"/>
          <w:sz w:val="44"/>
          <w:szCs w:val="44"/>
          <w:lang w:val="en"/>
        </w:rPr>
        <w:t>目  录</w:t>
      </w:r>
    </w:p>
    <w:p w14:paraId="52B531BB">
      <w:pPr>
        <w:tabs>
          <w:tab w:val="left" w:pos="5580"/>
        </w:tabs>
        <w:spacing w:line="440" w:lineRule="exact"/>
        <w:rPr>
          <w:rFonts w:hint="default" w:ascii="Times New Roman" w:hAnsi="Times New Roman" w:eastAsia="仿宋_GB2312" w:cs="Times New Roman"/>
          <w:color w:val="auto"/>
          <w:sz w:val="28"/>
          <w:szCs w:val="28"/>
          <w:lang w:val="en-US" w:eastAsia="zh-CN"/>
        </w:rPr>
      </w:pPr>
    </w:p>
    <w:p w14:paraId="103DBA70">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eastAsia="zh-CN"/>
        </w:rPr>
        <w:t>一、法人或者非法人组织的营业执照等证明文件或自然人的身份证明</w:t>
      </w:r>
      <w:bookmarkStart w:id="172" w:name="_Toc835682095_WPSOffice_Level3"/>
      <w:bookmarkStart w:id="173" w:name="_Toc371659587_WPSOffice_Level3"/>
    </w:p>
    <w:p w14:paraId="28DF9AF7">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172"/>
      <w:bookmarkEnd w:id="173"/>
    </w:p>
    <w:p w14:paraId="0C2378FB">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4" w:name="_Toc1104501183_WPSOffice_Level3"/>
      <w:bookmarkStart w:id="175" w:name="_Toc1150235750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174"/>
      <w:bookmarkEnd w:id="175"/>
    </w:p>
    <w:p w14:paraId="71E3310E">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6" w:name="_Toc281235268_WPSOffice_Level3"/>
      <w:bookmarkStart w:id="177"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176"/>
      <w:bookmarkEnd w:id="177"/>
      <w:r>
        <w:rPr>
          <w:rFonts w:hint="default" w:ascii="Times New Roman" w:hAnsi="Times New Roman" w:eastAsia="仿宋_GB2312" w:cs="Times New Roman"/>
          <w:color w:val="auto"/>
          <w:kern w:val="0"/>
          <w:sz w:val="28"/>
          <w:szCs w:val="28"/>
          <w:lang w:eastAsia="zh-CN"/>
        </w:rPr>
        <w:t>声明</w:t>
      </w:r>
    </w:p>
    <w:p w14:paraId="2110481D">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8" w:name="_Toc765241243_WPSOffice_Level3"/>
      <w:bookmarkStart w:id="179" w:name="_Toc568308316_WPSOffice_Level3"/>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具有履行合同所必需的设备和专业技术能力</w:t>
      </w:r>
      <w:bookmarkEnd w:id="178"/>
      <w:bookmarkEnd w:id="179"/>
    </w:p>
    <w:p w14:paraId="5D6414E4">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80" w:name="_Toc141596040_WPSOffice_Level3"/>
      <w:bookmarkStart w:id="181" w:name="_Toc2005223374_WPSOffice_Level3"/>
      <w:r>
        <w:rPr>
          <w:rFonts w:hint="default" w:ascii="Times New Roman" w:hAnsi="Times New Roman" w:eastAsia="仿宋_GB2312" w:cs="Times New Roman"/>
          <w:color w:val="auto"/>
          <w:kern w:val="0"/>
          <w:sz w:val="28"/>
          <w:szCs w:val="28"/>
          <w:lang w:val="en-US" w:eastAsia="zh-CN"/>
        </w:rPr>
        <w:t>六、</w:t>
      </w:r>
      <w:r>
        <w:rPr>
          <w:rFonts w:hint="default" w:ascii="Times New Roman" w:hAnsi="Times New Roman" w:eastAsia="仿宋_GB2312" w:cs="Times New Roman"/>
          <w:color w:val="auto"/>
          <w:kern w:val="0"/>
          <w:sz w:val="28"/>
          <w:szCs w:val="28"/>
          <w:lang w:eastAsia="zh-CN"/>
        </w:rPr>
        <w:t>其他资格证明文件</w:t>
      </w:r>
      <w:bookmarkEnd w:id="180"/>
      <w:bookmarkEnd w:id="181"/>
    </w:p>
    <w:p w14:paraId="4EA9AAD4">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七、磋商响应函</w:t>
      </w:r>
    </w:p>
    <w:p w14:paraId="2E903740">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八、法定代表人身份证明书</w:t>
      </w:r>
    </w:p>
    <w:p w14:paraId="384B5F1C">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九、磋商响应报价表格</w:t>
      </w:r>
    </w:p>
    <w:p w14:paraId="2A54CFA4">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1</w:t>
      </w: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磋商响应主要内容汇总表</w:t>
      </w:r>
    </w:p>
    <w:p w14:paraId="597123F2">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en"/>
        </w:rPr>
        <w:t xml:space="preserve"> </w:t>
      </w:r>
      <w:r>
        <w:rPr>
          <w:rFonts w:ascii="Times New Roman" w:hAnsi="Times New Roman" w:eastAsia="仿宋_GB2312" w:cs="Times New Roman"/>
          <w:color w:val="auto"/>
          <w:sz w:val="28"/>
          <w:szCs w:val="28"/>
          <w:lang w:val="zh-TW"/>
        </w:rPr>
        <w:t>磋商响应分项报价表</w:t>
      </w:r>
    </w:p>
    <w:p w14:paraId="146FB542">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十、综合证明文件</w:t>
      </w:r>
    </w:p>
    <w:p w14:paraId="41B1215E">
      <w:pPr>
        <w:pStyle w:val="213"/>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十一、企业声明函</w:t>
      </w:r>
    </w:p>
    <w:p w14:paraId="79152D0B">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十二、供应商关联单位的说明</w:t>
      </w:r>
    </w:p>
    <w:p w14:paraId="4DDA5E9F">
      <w:pPr>
        <w:pStyle w:val="213"/>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十三、服务方案</w:t>
      </w:r>
    </w:p>
    <w:p w14:paraId="57AA2CD5">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十四、</w:t>
      </w:r>
      <w:r>
        <w:rPr>
          <w:rFonts w:ascii="Times New Roman" w:hAnsi="Times New Roman" w:eastAsia="仿宋_GB2312" w:cs="Times New Roman"/>
          <w:color w:val="auto"/>
          <w:sz w:val="28"/>
          <w:szCs w:val="28"/>
          <w:lang w:val="zh-TW"/>
        </w:rPr>
        <w:t>其他文件</w:t>
      </w:r>
    </w:p>
    <w:p w14:paraId="2F2D9F22">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230E4330">
      <w:pPr>
        <w:jc w:val="left"/>
        <w:rPr>
          <w:rFonts w:hint="default" w:ascii="Times New Roman" w:hAnsi="Times New Roman" w:eastAsia="宋体" w:cs="Times New Roman"/>
          <w:color w:val="auto"/>
          <w:sz w:val="28"/>
          <w:szCs w:val="28"/>
          <w:lang w:eastAsia="zh-CN"/>
        </w:rPr>
      </w:pPr>
      <w:bookmarkStart w:id="182" w:name="_Toc1892257381_WPSOffice_Level3"/>
      <w:bookmarkStart w:id="183" w:name="_Toc740001715"/>
      <w:bookmarkStart w:id="184" w:name="_Toc442868323"/>
      <w:bookmarkStart w:id="185" w:name="_Toc1666758381"/>
      <w:r>
        <w:rPr>
          <w:rFonts w:hint="default" w:ascii="Times New Roman" w:hAnsi="Times New Roman" w:eastAsia="黑体" w:cs="Times New Roman"/>
          <w:b/>
          <w:bCs/>
          <w:color w:val="auto"/>
          <w:sz w:val="28"/>
          <w:szCs w:val="28"/>
          <w:lang w:eastAsia="zh-CN"/>
        </w:rPr>
        <w:br w:type="page"/>
      </w:r>
      <w:bookmarkEnd w:id="182"/>
      <w:bookmarkEnd w:id="183"/>
      <w:bookmarkEnd w:id="184"/>
      <w:bookmarkEnd w:id="185"/>
    </w:p>
    <w:p w14:paraId="217C7781">
      <w:pPr>
        <w:pStyle w:val="3"/>
        <w:spacing w:before="0" w:after="0" w:line="360" w:lineRule="auto"/>
        <w:jc w:val="center"/>
        <w:rPr>
          <w:rFonts w:hint="default" w:ascii="Times New Roman" w:hAnsi="Times New Roman" w:eastAsia="黑体"/>
          <w:b w:val="0"/>
          <w:bCs w:val="0"/>
          <w:color w:val="auto"/>
          <w:sz w:val="28"/>
          <w:szCs w:val="28"/>
          <w:lang w:eastAsia="zh-CN"/>
        </w:rPr>
      </w:pPr>
      <w:bookmarkStart w:id="186" w:name="_Toc262140077"/>
      <w:bookmarkStart w:id="187" w:name="_Toc1950934252"/>
      <w:bookmarkStart w:id="188" w:name="_Toc1274130635"/>
      <w:bookmarkStart w:id="189" w:name="_Toc831756679"/>
      <w:bookmarkStart w:id="190" w:name="_Toc1480748811"/>
      <w:bookmarkStart w:id="191" w:name="_Toc1970836454"/>
      <w:bookmarkStart w:id="192" w:name="_Toc1793820901_WPSOffice_Level3"/>
      <w:bookmarkStart w:id="193" w:name="_Toc1727898814"/>
      <w:bookmarkStart w:id="194" w:name="_Toc1541909372_WPSOffice_Level3"/>
      <w:bookmarkStart w:id="195" w:name="_Toc1876865389"/>
      <w:bookmarkStart w:id="196" w:name="_Toc730361247"/>
      <w:r>
        <w:rPr>
          <w:rFonts w:hint="default" w:ascii="Times New Roman" w:hAnsi="Times New Roman" w:eastAsia="黑体"/>
          <w:b w:val="0"/>
          <w:bCs w:val="0"/>
          <w:color w:val="auto"/>
          <w:sz w:val="28"/>
          <w:szCs w:val="28"/>
          <w:lang w:val="en-US" w:eastAsia="zh-CN"/>
        </w:rPr>
        <w:t>一、</w:t>
      </w:r>
      <w:r>
        <w:rPr>
          <w:rFonts w:hint="default" w:ascii="Times New Roman" w:hAnsi="Times New Roman" w:eastAsia="黑体"/>
          <w:b w:val="0"/>
          <w:bCs w:val="0"/>
          <w:color w:val="auto"/>
          <w:sz w:val="28"/>
          <w:szCs w:val="28"/>
          <w:lang w:eastAsia="zh-CN"/>
        </w:rPr>
        <w:t>法人或者非法人组织的营业执照等证明文件或自然人的身份证明</w:t>
      </w:r>
      <w:bookmarkEnd w:id="186"/>
      <w:bookmarkEnd w:id="187"/>
      <w:bookmarkEnd w:id="188"/>
      <w:bookmarkEnd w:id="189"/>
      <w:bookmarkEnd w:id="190"/>
      <w:bookmarkEnd w:id="191"/>
      <w:bookmarkEnd w:id="192"/>
      <w:bookmarkEnd w:id="193"/>
      <w:bookmarkEnd w:id="194"/>
      <w:bookmarkEnd w:id="195"/>
      <w:bookmarkEnd w:id="196"/>
    </w:p>
    <w:p w14:paraId="14F5F27A">
      <w:pPr>
        <w:rPr>
          <w:rFonts w:hint="default" w:ascii="Times New Roman" w:hAnsi="Times New Roman" w:cs="Times New Roman"/>
          <w:lang w:eastAsia="zh-CN"/>
        </w:rPr>
      </w:pPr>
    </w:p>
    <w:p w14:paraId="4E845457">
      <w:pPr>
        <w:pStyle w:val="213"/>
        <w:tabs>
          <w:tab w:val="left" w:pos="5580"/>
        </w:tabs>
        <w:spacing w:line="360" w:lineRule="auto"/>
        <w:ind w:left="540" w:firstLine="480"/>
        <w:jc w:val="center"/>
        <w:rPr>
          <w:rFonts w:ascii="Times New Roman" w:hAnsi="Times New Roman" w:cs="Times New Roman"/>
          <w:b/>
          <w:bCs/>
          <w:color w:val="auto"/>
          <w:sz w:val="24"/>
          <w:szCs w:val="24"/>
        </w:rPr>
      </w:pPr>
    </w:p>
    <w:p w14:paraId="708D97FF">
      <w:pPr>
        <w:pStyle w:val="213"/>
        <w:tabs>
          <w:tab w:val="left" w:pos="5580"/>
        </w:tabs>
        <w:spacing w:line="360" w:lineRule="auto"/>
        <w:ind w:left="540" w:firstLine="480"/>
        <w:rPr>
          <w:rFonts w:ascii="Times New Roman" w:hAnsi="Times New Roman" w:cs="Times New Roman"/>
          <w:b/>
          <w:bCs/>
          <w:color w:val="auto"/>
          <w:sz w:val="24"/>
          <w:szCs w:val="24"/>
        </w:rPr>
      </w:pPr>
    </w:p>
    <w:p w14:paraId="7B654432">
      <w:pPr>
        <w:pStyle w:val="213"/>
        <w:tabs>
          <w:tab w:val="left" w:pos="5580"/>
        </w:tabs>
        <w:spacing w:line="360" w:lineRule="auto"/>
        <w:ind w:left="540" w:firstLine="480"/>
        <w:rPr>
          <w:rFonts w:ascii="Times New Roman" w:hAnsi="Times New Roman" w:cs="Times New Roman"/>
          <w:b/>
          <w:bCs/>
          <w:color w:val="auto"/>
          <w:sz w:val="24"/>
          <w:szCs w:val="24"/>
        </w:rPr>
      </w:pPr>
    </w:p>
    <w:p w14:paraId="441C8C47">
      <w:pPr>
        <w:pStyle w:val="21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14:paraId="26215D0C">
      <w:pPr>
        <w:pStyle w:val="21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7" w:name="_Toc67715126_WPSOffice_Level3"/>
      <w:bookmarkStart w:id="198" w:name="_Toc2081420463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供应商为自然人的，应提供身份证明原件或复印件的扫描件。</w:t>
      </w:r>
      <w:bookmarkEnd w:id="197"/>
      <w:bookmarkEnd w:id="198"/>
    </w:p>
    <w:p w14:paraId="338B12BD">
      <w:pPr>
        <w:pStyle w:val="21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9" w:name="_Toc1215272460_WPSOffice_Level3"/>
      <w:bookmarkStart w:id="200" w:name="_Toc781251951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联合体磋商应提供联合体各方满足以上要求的证明文件。</w:t>
      </w:r>
      <w:bookmarkEnd w:id="199"/>
      <w:bookmarkEnd w:id="200"/>
    </w:p>
    <w:p w14:paraId="3C698350">
      <w:pPr>
        <w:pStyle w:val="213"/>
        <w:tabs>
          <w:tab w:val="left" w:pos="5580"/>
        </w:tabs>
        <w:spacing w:line="360" w:lineRule="auto"/>
        <w:rPr>
          <w:rFonts w:ascii="Times New Roman" w:hAnsi="Times New Roman" w:eastAsia="仿宋_GB2312" w:cs="Times New Roman"/>
          <w:color w:val="auto"/>
          <w:sz w:val="28"/>
          <w:szCs w:val="28"/>
        </w:rPr>
      </w:pPr>
    </w:p>
    <w:p w14:paraId="2FCE565C">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01" w:name="_Toc1215314597"/>
      <w:bookmarkStart w:id="202" w:name="_Toc1319467764"/>
      <w:bookmarkStart w:id="203" w:name="_Toc456633459_WPSOffice_Level3"/>
      <w:bookmarkStart w:id="204" w:name="_Toc868984799"/>
      <w:bookmarkStart w:id="205" w:name="_Toc1557063548"/>
    </w:p>
    <w:p w14:paraId="077A97BA">
      <w:pPr>
        <w:pStyle w:val="3"/>
        <w:spacing w:before="0" w:after="0" w:line="360" w:lineRule="auto"/>
        <w:jc w:val="center"/>
        <w:rPr>
          <w:rFonts w:hint="default" w:ascii="Times New Roman" w:hAnsi="Times New Roman" w:eastAsia="黑体"/>
          <w:b w:val="0"/>
          <w:bCs w:val="0"/>
          <w:color w:val="auto"/>
          <w:sz w:val="28"/>
          <w:szCs w:val="28"/>
          <w:lang w:val="en-US" w:eastAsia="zh-CN"/>
        </w:rPr>
      </w:pPr>
      <w:bookmarkStart w:id="206" w:name="_Toc86417259"/>
      <w:bookmarkStart w:id="207" w:name="_Toc1494493586"/>
      <w:bookmarkStart w:id="208" w:name="_Toc574791252"/>
      <w:bookmarkStart w:id="209" w:name="_Toc937091873"/>
      <w:bookmarkStart w:id="210" w:name="_Toc1521751422"/>
      <w:r>
        <w:rPr>
          <w:rFonts w:hint="default" w:ascii="Times New Roman" w:hAnsi="Times New Roman" w:eastAsia="黑体"/>
          <w:b w:val="0"/>
          <w:bCs w:val="0"/>
          <w:color w:val="auto"/>
          <w:sz w:val="28"/>
          <w:szCs w:val="28"/>
          <w:lang w:val="en-US" w:eastAsia="zh-CN"/>
        </w:rPr>
        <w:t>二、具有良好的商业信誉和健全的财务会计制度</w:t>
      </w:r>
      <w:bookmarkEnd w:id="201"/>
      <w:bookmarkEnd w:id="202"/>
      <w:bookmarkEnd w:id="203"/>
      <w:bookmarkEnd w:id="204"/>
      <w:bookmarkEnd w:id="205"/>
      <w:bookmarkEnd w:id="206"/>
      <w:bookmarkEnd w:id="207"/>
      <w:bookmarkEnd w:id="208"/>
      <w:bookmarkEnd w:id="209"/>
      <w:bookmarkEnd w:id="210"/>
    </w:p>
    <w:p w14:paraId="48CE959F">
      <w:pPr>
        <w:spacing w:line="360" w:lineRule="auto"/>
        <w:jc w:val="center"/>
        <w:rPr>
          <w:rFonts w:hint="default" w:ascii="Times New Roman" w:hAnsi="Times New Roman" w:eastAsia="宋体" w:cs="Times New Roman"/>
          <w:color w:val="auto"/>
          <w:sz w:val="28"/>
          <w:szCs w:val="28"/>
          <w:lang w:eastAsia="zh-CN"/>
        </w:rPr>
      </w:pPr>
    </w:p>
    <w:p w14:paraId="302E392E">
      <w:pPr>
        <w:rPr>
          <w:rFonts w:hint="default" w:ascii="Times New Roman" w:hAnsi="Times New Roman" w:cs="Times New Roman"/>
          <w:lang w:eastAsia="zh-CN"/>
        </w:rPr>
      </w:pPr>
    </w:p>
    <w:p w14:paraId="24532C5A">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0F03C9E9">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2EFC8DDA">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74A9D5C2">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4D93ADC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1.提供供应商</w:t>
      </w:r>
      <w:r>
        <w:rPr>
          <w:rFonts w:ascii="Times New Roman" w:hAnsi="Times New Roman" w:eastAsia="仿宋_GB2312" w:cs="Times New Roman"/>
          <w:color w:val="auto"/>
          <w:sz w:val="28"/>
          <w:szCs w:val="28"/>
          <w:lang w:val="en-US" w:eastAsia="zh-CN"/>
        </w:rPr>
        <w:t>202</w:t>
      </w:r>
      <w:r>
        <w:rPr>
          <w:rFonts w:hint="eastAsia" w:ascii="Times New Roman" w:hAnsi="Times New Roman" w:eastAsia="仿宋_GB2312" w:cs="Times New Roman"/>
          <w:color w:val="auto"/>
          <w:sz w:val="28"/>
          <w:szCs w:val="28"/>
          <w:lang w:val="en-US" w:eastAsia="zh-CN"/>
        </w:rPr>
        <w:t>4</w:t>
      </w:r>
      <w:r>
        <w:rPr>
          <w:rFonts w:ascii="Times New Roman" w:hAnsi="Times New Roman" w:eastAsia="仿宋_GB2312" w:cs="Times New Roman"/>
          <w:color w:val="auto"/>
          <w:sz w:val="28"/>
          <w:szCs w:val="28"/>
          <w:lang w:val="en-US" w:eastAsia="zh-CN"/>
        </w:rPr>
        <w:t>年</w:t>
      </w:r>
      <w:r>
        <w:rPr>
          <w:rFonts w:hint="eastAsia" w:ascii="Times New Roman" w:hAnsi="Times New Roman" w:eastAsia="仿宋_GB2312" w:cs="Times New Roman"/>
          <w:color w:val="auto"/>
          <w:sz w:val="28"/>
          <w:szCs w:val="28"/>
          <w:lang w:val="en-US" w:eastAsia="zh-CN"/>
        </w:rPr>
        <w:t>度</w:t>
      </w:r>
      <w:r>
        <w:rPr>
          <w:rFonts w:hint="default" w:ascii="Times New Roman" w:hAnsi="Times New Roman" w:eastAsia="仿宋_GB2312" w:cs="Times New Roman"/>
          <w:color w:val="auto"/>
          <w:sz w:val="28"/>
          <w:szCs w:val="28"/>
          <w:lang w:val="en-US" w:eastAsia="zh-CN"/>
        </w:rPr>
        <w:t>财务审计报告，要求注册会计师签字并加盖会计师印章；</w:t>
      </w:r>
      <w:r>
        <w:rPr>
          <w:rFonts w:hint="default" w:ascii="Times New Roman" w:hAnsi="Times New Roman" w:eastAsia="仿宋_GB2312" w:cs="Times New Roman"/>
          <w:sz w:val="28"/>
          <w:szCs w:val="28"/>
          <w:lang w:val="en-US" w:eastAsia="zh-CN"/>
        </w:rPr>
        <w:t>截止到响应文件开启时间，供应商成立时间不足要求时限的，可提供银行资信证明材料</w:t>
      </w:r>
      <w:r>
        <w:rPr>
          <w:rFonts w:hint="default" w:ascii="Times New Roman" w:hAnsi="Times New Roman" w:eastAsia="仿宋_GB2312" w:cs="Times New Roman"/>
          <w:color w:val="auto"/>
          <w:sz w:val="28"/>
          <w:szCs w:val="28"/>
          <w:lang w:val="en-US" w:eastAsia="zh-CN"/>
        </w:rPr>
        <w:t>。</w:t>
      </w:r>
    </w:p>
    <w:p w14:paraId="1F308B10">
      <w:pPr>
        <w:pStyle w:val="3"/>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eastAsia="zh-CN"/>
        </w:rPr>
        <w:br w:type="page"/>
      </w:r>
      <w:bookmarkStart w:id="211" w:name="_Toc1968479748"/>
      <w:bookmarkStart w:id="212" w:name="_Toc224741966"/>
      <w:bookmarkStart w:id="213" w:name="_Toc2082821673"/>
      <w:bookmarkStart w:id="214" w:name="_Toc942688044_WPSOffice_Level3"/>
      <w:bookmarkStart w:id="215" w:name="_Toc1998858666"/>
      <w:bookmarkStart w:id="216" w:name="_Toc1656782056"/>
      <w:bookmarkStart w:id="217" w:name="_Toc436443482"/>
      <w:bookmarkStart w:id="218" w:name="_Toc1125237527"/>
      <w:bookmarkStart w:id="219" w:name="_Toc1079740645"/>
      <w:bookmarkStart w:id="220" w:name="_Toc1030212309"/>
      <w:bookmarkStart w:id="221" w:name="_Toc840223094"/>
      <w:r>
        <w:rPr>
          <w:rFonts w:hint="default" w:ascii="Times New Roman" w:hAnsi="Times New Roman" w:eastAsia="黑体"/>
          <w:b w:val="0"/>
          <w:bCs w:val="0"/>
          <w:color w:val="auto"/>
          <w:sz w:val="28"/>
          <w:szCs w:val="28"/>
          <w:lang w:val="en-US" w:eastAsia="zh-CN"/>
        </w:rPr>
        <w:t>三、依法</w:t>
      </w:r>
      <w:bookmarkEnd w:id="211"/>
      <w:r>
        <w:rPr>
          <w:rFonts w:hint="default" w:ascii="Times New Roman" w:hAnsi="Times New Roman" w:eastAsia="黑体"/>
          <w:b w:val="0"/>
          <w:bCs w:val="0"/>
          <w:color w:val="auto"/>
          <w:sz w:val="28"/>
          <w:szCs w:val="28"/>
          <w:lang w:val="en-US" w:eastAsia="zh-CN"/>
        </w:rPr>
        <w:t>缴纳税收和社会保障资金的良好记录</w:t>
      </w:r>
      <w:bookmarkEnd w:id="212"/>
      <w:bookmarkEnd w:id="213"/>
      <w:bookmarkEnd w:id="214"/>
      <w:bookmarkEnd w:id="215"/>
      <w:bookmarkEnd w:id="216"/>
      <w:bookmarkEnd w:id="217"/>
      <w:bookmarkEnd w:id="218"/>
      <w:bookmarkEnd w:id="219"/>
      <w:bookmarkEnd w:id="220"/>
      <w:bookmarkEnd w:id="221"/>
    </w:p>
    <w:p w14:paraId="1E2ABE81">
      <w:pPr>
        <w:pStyle w:val="213"/>
        <w:tabs>
          <w:tab w:val="left" w:pos="5580"/>
        </w:tabs>
        <w:spacing w:line="360" w:lineRule="auto"/>
        <w:ind w:left="1080" w:hanging="540"/>
        <w:jc w:val="center"/>
        <w:rPr>
          <w:rFonts w:ascii="Times New Roman" w:hAnsi="Times New Roman" w:cs="Times New Roman"/>
          <w:b/>
          <w:bCs/>
          <w:color w:val="auto"/>
          <w:sz w:val="24"/>
          <w:szCs w:val="24"/>
        </w:rPr>
      </w:pPr>
    </w:p>
    <w:p w14:paraId="4C63079D">
      <w:pPr>
        <w:pStyle w:val="213"/>
        <w:tabs>
          <w:tab w:val="left" w:pos="5580"/>
        </w:tabs>
        <w:spacing w:line="360" w:lineRule="auto"/>
        <w:ind w:left="840"/>
        <w:rPr>
          <w:rFonts w:ascii="Times New Roman" w:hAnsi="Times New Roman" w:cs="Times New Roman"/>
          <w:b/>
          <w:bCs/>
          <w:color w:val="auto"/>
          <w:sz w:val="24"/>
          <w:szCs w:val="24"/>
        </w:rPr>
      </w:pPr>
    </w:p>
    <w:p w14:paraId="7CBDDABF">
      <w:pPr>
        <w:pStyle w:val="21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2BD5B2ED">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w:t>
      </w:r>
      <w:r>
        <w:rPr>
          <w:rFonts w:hint="default" w:ascii="Times New Roman" w:hAnsi="Times New Roman" w:eastAsia="仿宋_GB2312" w:cs="Times New Roman"/>
          <w:color w:val="auto"/>
          <w:kern w:val="0"/>
          <w:sz w:val="28"/>
          <w:szCs w:val="28"/>
          <w:lang w:eastAsia="zh-CN"/>
        </w:rPr>
        <w:t>供应商</w:t>
      </w:r>
      <w:r>
        <w:rPr>
          <w:rFonts w:hint="default" w:ascii="Times New Roman" w:hAnsi="Times New Roman" w:eastAsia="仿宋_GB2312" w:cs="Times New Roman"/>
          <w:color w:val="auto"/>
          <w:sz w:val="28"/>
          <w:szCs w:val="28"/>
          <w:lang w:val="en-US" w:eastAsia="zh-CN"/>
        </w:rPr>
        <w:t>提供自202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年1月1日以来至少一个月的纳税证明和社保缴纳证明，依法免税或不需要缴纳社会保障资金的，应提供相应文件证明其依法免税或不需要缴纳。</w:t>
      </w:r>
    </w:p>
    <w:p w14:paraId="30E7FC02">
      <w:pPr>
        <w:tabs>
          <w:tab w:val="left" w:pos="5580"/>
        </w:tabs>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2.如果是联合体磋商，联合体各方均需提供相关材料。</w:t>
      </w:r>
    </w:p>
    <w:p w14:paraId="7998F393">
      <w:pPr>
        <w:pStyle w:val="213"/>
        <w:tabs>
          <w:tab w:val="left" w:pos="5580"/>
        </w:tabs>
        <w:spacing w:line="360" w:lineRule="auto"/>
        <w:ind w:left="840"/>
        <w:rPr>
          <w:rFonts w:ascii="Times New Roman" w:hAnsi="Times New Roman" w:cs="Times New Roman"/>
          <w:color w:val="auto"/>
          <w:sz w:val="24"/>
          <w:szCs w:val="24"/>
        </w:rPr>
      </w:pPr>
    </w:p>
    <w:p w14:paraId="644D322A">
      <w:pPr>
        <w:pStyle w:val="3"/>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8"/>
          <w:szCs w:val="28"/>
          <w:lang w:eastAsia="zh-CN"/>
        </w:rPr>
        <w:br w:type="page"/>
      </w:r>
      <w:bookmarkStart w:id="222" w:name="_Toc897167010_WPSOffice_Level3"/>
      <w:bookmarkStart w:id="223" w:name="_Toc2139213640"/>
      <w:bookmarkStart w:id="224" w:name="_Toc1989881438"/>
      <w:bookmarkStart w:id="225" w:name="_Toc1625950936"/>
      <w:bookmarkStart w:id="226" w:name="_Toc1835514155"/>
      <w:bookmarkStart w:id="227" w:name="_Toc2058865505"/>
      <w:bookmarkStart w:id="228" w:name="_Toc1206650936"/>
      <w:bookmarkStart w:id="229" w:name="_Toc242026376"/>
      <w:bookmarkStart w:id="230" w:name="_Toc289243999"/>
      <w:bookmarkStart w:id="231" w:name="_Toc288533216"/>
      <w:bookmarkStart w:id="232" w:name="_Toc2070828746"/>
      <w:r>
        <w:rPr>
          <w:rFonts w:hint="default" w:ascii="Times New Roman" w:hAnsi="Times New Roman" w:eastAsia="黑体"/>
          <w:b w:val="0"/>
          <w:bCs w:val="0"/>
          <w:color w:val="auto"/>
          <w:sz w:val="28"/>
          <w:szCs w:val="28"/>
          <w:lang w:val="en-US" w:eastAsia="zh-CN"/>
        </w:rPr>
        <w:t>四、参加政府采购活动前3年内在经营活动中没有重大违法记录的</w:t>
      </w:r>
      <w:bookmarkEnd w:id="222"/>
      <w:bookmarkEnd w:id="223"/>
      <w:bookmarkEnd w:id="224"/>
      <w:bookmarkEnd w:id="225"/>
      <w:bookmarkEnd w:id="226"/>
      <w:bookmarkEnd w:id="227"/>
      <w:r>
        <w:rPr>
          <w:rFonts w:hint="default" w:ascii="Times New Roman" w:hAnsi="Times New Roman" w:eastAsia="黑体"/>
          <w:b w:val="0"/>
          <w:bCs w:val="0"/>
          <w:color w:val="auto"/>
          <w:sz w:val="28"/>
          <w:szCs w:val="28"/>
          <w:lang w:val="en-US" w:eastAsia="zh-CN"/>
        </w:rPr>
        <w:t>声明</w:t>
      </w:r>
      <w:bookmarkEnd w:id="228"/>
      <w:bookmarkEnd w:id="229"/>
      <w:bookmarkEnd w:id="230"/>
      <w:bookmarkEnd w:id="231"/>
      <w:bookmarkEnd w:id="232"/>
    </w:p>
    <w:p w14:paraId="53CA5FF6">
      <w:pPr>
        <w:spacing w:line="360" w:lineRule="auto"/>
        <w:rPr>
          <w:rFonts w:hint="default" w:ascii="Times New Roman" w:hAnsi="Times New Roman" w:eastAsia="仿宋_GB2312" w:cs="Times New Roman"/>
          <w:sz w:val="28"/>
          <w:szCs w:val="28"/>
          <w:u w:val="single"/>
          <w:lang w:val="en-US" w:eastAsia="zh-CN"/>
        </w:rPr>
      </w:pPr>
      <w:bookmarkStart w:id="233" w:name="_Hlk103703179"/>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US" w:eastAsia="zh-CN"/>
        </w:rPr>
        <w:t>河南省新乡市中级人民法院</w:t>
      </w:r>
      <w:r>
        <w:rPr>
          <w:rFonts w:hint="default" w:ascii="Times New Roman" w:hAnsi="Times New Roman" w:eastAsia="仿宋_GB2312" w:cs="Times New Roman"/>
          <w:sz w:val="28"/>
          <w:szCs w:val="28"/>
          <w:u w:val="single"/>
          <w:lang w:eastAsia="zh-CN"/>
        </w:rPr>
        <w:t xml:space="preserve"> </w:t>
      </w:r>
    </w:p>
    <w:p w14:paraId="74FEF637">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我（单位/本人，以下统称我单位）自愿参加采购项目编号为</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豫财磋商采购-2025-1023</w:t>
      </w:r>
      <w:r>
        <w:rPr>
          <w:rFonts w:hint="eastAsia" w:ascii="Times New Roman" w:hAnsi="Times New Roman" w:eastAsia="仿宋_GB2312" w:cs="Times New Roman"/>
          <w:sz w:val="28"/>
          <w:szCs w:val="28"/>
          <w:u w:val="none"/>
          <w:lang w:val="en-US" w:eastAsia="zh-CN"/>
        </w:rPr>
        <w:t>的</w:t>
      </w:r>
      <w:r>
        <w:rPr>
          <w:rFonts w:hint="eastAsia" w:ascii="Times New Roman" w:hAnsi="Times New Roman" w:eastAsia="仿宋_GB2312" w:cs="Times New Roman"/>
          <w:sz w:val="28"/>
          <w:szCs w:val="28"/>
          <w:u w:val="single"/>
          <w:lang w:val="en-US" w:eastAsia="zh-CN"/>
        </w:rPr>
        <w:t>河南省新乡市中级人民法院安保、保洁（含绿化）、水电外包服务项目</w:t>
      </w:r>
      <w:r>
        <w:rPr>
          <w:rFonts w:hint="default" w:ascii="Times New Roman" w:hAnsi="Times New Roman" w:eastAsia="仿宋_GB2312" w:cs="Times New Roman"/>
          <w:sz w:val="28"/>
          <w:szCs w:val="28"/>
          <w:lang w:eastAsia="zh-CN"/>
        </w:rPr>
        <w:t>的</w:t>
      </w:r>
      <w:r>
        <w:rPr>
          <w:rFonts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lang w:eastAsia="zh-CN"/>
        </w:rPr>
        <w:t>,并做出如下承诺：</w:t>
      </w:r>
    </w:p>
    <w:bookmarkEnd w:id="233"/>
    <w:p w14:paraId="7531CCDC">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我公司信誉良好，参加政府采购活动前</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lang w:eastAsia="zh-CN"/>
        </w:rPr>
        <w:t>”网站（www.creditchina.gov.cn）未被列入失信被执行人、重大税收违法案件当事人名单；在 “中国政府采购网” （www.ccgp.gov.cn）未被列入政府采购严重违法失信行为记录名单。</w:t>
      </w:r>
    </w:p>
    <w:p w14:paraId="164C0654">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3452B5FE">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7B6B75F8">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14:paraId="4F24249A">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供应商（企业电子签章）：</w:t>
      </w:r>
    </w:p>
    <w:p w14:paraId="52FF9B50">
      <w:pPr>
        <w:spacing w:line="360" w:lineRule="exact"/>
        <w:ind w:firstLine="420"/>
        <w:jc w:val="right"/>
        <w:rPr>
          <w:rFonts w:hint="default" w:ascii="Times New Roman" w:hAnsi="Times New Roman" w:eastAsia="仿宋_GB2312" w:cs="Times New Roman"/>
          <w:sz w:val="28"/>
          <w:szCs w:val="28"/>
          <w:lang w:eastAsia="zh-CN"/>
        </w:rPr>
      </w:pPr>
    </w:p>
    <w:p w14:paraId="68527A04">
      <w:pPr>
        <w:spacing w:line="360" w:lineRule="auto"/>
        <w:ind w:firstLine="556"/>
        <w:jc w:val="right"/>
        <w:rPr>
          <w:rFonts w:hint="default" w:ascii="Times New Roman" w:hAnsi="Times New Roman" w:eastAsia="仿宋_GB2312" w:cs="Times New Roman"/>
          <w:sz w:val="28"/>
          <w:szCs w:val="28"/>
          <w:lang w:eastAsia="zh-CN"/>
        </w:rPr>
      </w:pPr>
    </w:p>
    <w:p w14:paraId="4CE09A0E">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日</w:t>
      </w:r>
    </w:p>
    <w:p w14:paraId="686C9602">
      <w:pPr>
        <w:pStyle w:val="213"/>
        <w:tabs>
          <w:tab w:val="left" w:pos="5580"/>
        </w:tabs>
        <w:spacing w:line="360" w:lineRule="auto"/>
        <w:rPr>
          <w:rFonts w:ascii="Times New Roman" w:hAnsi="Times New Roman" w:cs="Times New Roman"/>
          <w:color w:val="auto"/>
          <w:sz w:val="24"/>
          <w:szCs w:val="24"/>
        </w:rPr>
      </w:pPr>
    </w:p>
    <w:p w14:paraId="221375D7">
      <w:pPr>
        <w:pStyle w:val="21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cs="Times New Roman"/>
          <w:color w:val="auto"/>
          <w:sz w:val="24"/>
          <w:szCs w:val="24"/>
        </w:rPr>
        <w:t xml:space="preserve">  </w:t>
      </w:r>
      <w:r>
        <w:rPr>
          <w:rFonts w:ascii="Times New Roman" w:hAnsi="Times New Roman" w:eastAsia="仿宋_GB2312" w:cs="Times New Roman"/>
          <w:color w:val="auto"/>
          <w:sz w:val="28"/>
          <w:szCs w:val="28"/>
          <w:lang w:val="zh-TW"/>
        </w:rPr>
        <w:t>说明：</w:t>
      </w:r>
    </w:p>
    <w:p w14:paraId="12348A68">
      <w:pPr>
        <w:pStyle w:val="21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1.</w:t>
      </w:r>
      <w:r>
        <w:rPr>
          <w:rFonts w:ascii="Times New Roman" w:hAnsi="Times New Roman" w:eastAsia="仿宋_GB2312" w:cs="Times New Roman"/>
          <w:color w:val="auto"/>
          <w:sz w:val="28"/>
          <w:szCs w:val="28"/>
          <w:lang w:val="zh-TW"/>
        </w:rPr>
        <w:t>供应商应按照相关法规规定如实做出说明。</w:t>
      </w:r>
    </w:p>
    <w:p w14:paraId="678BA1A6">
      <w:pPr>
        <w:pStyle w:val="21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2</w:t>
      </w:r>
      <w:r>
        <w:rPr>
          <w:rFonts w:ascii="Times New Roman" w:hAnsi="Times New Roman" w:eastAsia="仿宋_GB2312" w:cs="Times New Roman"/>
          <w:color w:val="auto"/>
          <w:sz w:val="28"/>
          <w:szCs w:val="28"/>
          <w:lang w:val="zh-TW"/>
        </w:rPr>
        <w:t>．按照</w:t>
      </w:r>
      <w:r>
        <w:rPr>
          <w:rFonts w:ascii="Times New Roman" w:hAnsi="Times New Roman" w:eastAsia="仿宋_GB2312" w:cs="Times New Roman"/>
          <w:color w:val="auto"/>
          <w:sz w:val="28"/>
          <w:szCs w:val="28"/>
          <w:lang w:val="en"/>
        </w:rPr>
        <w:t>竞争性磋商文件</w:t>
      </w:r>
      <w:r>
        <w:rPr>
          <w:rFonts w:ascii="Times New Roman" w:hAnsi="Times New Roman" w:eastAsia="仿宋_GB2312" w:cs="Times New Roman"/>
          <w:color w:val="auto"/>
          <w:sz w:val="28"/>
          <w:szCs w:val="28"/>
          <w:lang w:val="zh-TW"/>
        </w:rPr>
        <w:t>的规定企业电子签章（自然人磋商响应的无需盖章，需要签字）。</w:t>
      </w:r>
    </w:p>
    <w:p w14:paraId="44EB3E62">
      <w:pPr>
        <w:pStyle w:val="21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  3.</w:t>
      </w:r>
      <w:r>
        <w:rPr>
          <w:rFonts w:ascii="Times New Roman" w:hAnsi="Times New Roman" w:eastAsia="仿宋_GB2312" w:cs="Times New Roman"/>
          <w:color w:val="auto"/>
          <w:sz w:val="28"/>
          <w:szCs w:val="28"/>
          <w:lang w:val="zh-TW"/>
        </w:rPr>
        <w:t>如果是联合体磋商，联合体各方均需提供上述证明。</w:t>
      </w:r>
    </w:p>
    <w:p w14:paraId="044E4701">
      <w:pPr>
        <w:pStyle w:val="3"/>
        <w:jc w:val="center"/>
        <w:rPr>
          <w:rFonts w:hint="default" w:ascii="Times New Roman" w:hAnsi="Times New Roman" w:eastAsia="仿宋_GB2312"/>
          <w:color w:val="auto"/>
          <w:sz w:val="28"/>
          <w:szCs w:val="28"/>
          <w:lang w:val="en-US" w:eastAsia="zh-CN"/>
        </w:rPr>
      </w:pPr>
      <w:r>
        <w:rPr>
          <w:rFonts w:hint="default" w:ascii="Times New Roman" w:hAnsi="Times New Roman"/>
          <w:color w:val="auto"/>
          <w:sz w:val="24"/>
          <w:szCs w:val="24"/>
          <w:lang w:eastAsia="zh-CN"/>
        </w:rPr>
        <w:br w:type="page"/>
      </w:r>
      <w:bookmarkStart w:id="234" w:name="_Toc173874035"/>
      <w:bookmarkStart w:id="235" w:name="_Toc642483276"/>
      <w:bookmarkStart w:id="236" w:name="_Toc883013156"/>
      <w:bookmarkStart w:id="237" w:name="_Toc1152943509"/>
      <w:bookmarkStart w:id="238" w:name="_Toc29306536"/>
      <w:bookmarkStart w:id="239" w:name="_Toc231434114"/>
      <w:bookmarkStart w:id="240" w:name="_Toc1764692433"/>
      <w:bookmarkStart w:id="241" w:name="_Toc408587608"/>
      <w:bookmarkStart w:id="242" w:name="_Toc148345819_WPSOffice_Level3"/>
      <w:bookmarkStart w:id="243" w:name="_Toc937672964"/>
      <w:bookmarkStart w:id="244" w:name="_Toc634123008"/>
      <w:r>
        <w:rPr>
          <w:rFonts w:hint="default" w:ascii="Times New Roman" w:hAnsi="Times New Roman" w:eastAsia="黑体"/>
          <w:b w:val="0"/>
          <w:bCs w:val="0"/>
          <w:color w:val="auto"/>
          <w:sz w:val="28"/>
          <w:szCs w:val="28"/>
          <w:lang w:val="en-US" w:eastAsia="zh-CN"/>
        </w:rPr>
        <w:t>五、具有履行合同所必需的设备和专业技术能力</w:t>
      </w:r>
      <w:bookmarkEnd w:id="234"/>
      <w:bookmarkEnd w:id="235"/>
      <w:bookmarkEnd w:id="236"/>
      <w:bookmarkEnd w:id="237"/>
      <w:bookmarkEnd w:id="238"/>
      <w:bookmarkEnd w:id="239"/>
      <w:bookmarkEnd w:id="240"/>
      <w:bookmarkEnd w:id="241"/>
      <w:bookmarkEnd w:id="242"/>
      <w:bookmarkEnd w:id="243"/>
      <w:bookmarkEnd w:id="244"/>
    </w:p>
    <w:p w14:paraId="34D258F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US" w:eastAsia="zh-CN"/>
        </w:rPr>
        <w:t>河南省新乡市中级人民法院</w:t>
      </w:r>
      <w:r>
        <w:rPr>
          <w:rFonts w:hint="default" w:ascii="Times New Roman" w:hAnsi="Times New Roman" w:eastAsia="仿宋_GB2312" w:cs="Times New Roman"/>
          <w:sz w:val="28"/>
          <w:szCs w:val="28"/>
          <w:u w:val="single"/>
          <w:lang w:eastAsia="zh-CN"/>
        </w:rPr>
        <w:t xml:space="preserve"> </w:t>
      </w:r>
    </w:p>
    <w:p w14:paraId="655BCE1C">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豫财磋商采购-2025-1023</w:t>
      </w:r>
      <w:r>
        <w:rPr>
          <w:rFonts w:hint="eastAsia" w:ascii="Times New Roman" w:hAnsi="Times New Roman" w:eastAsia="仿宋_GB2312" w:cs="Times New Roman"/>
          <w:sz w:val="28"/>
          <w:szCs w:val="28"/>
          <w:u w:val="none"/>
          <w:lang w:val="en-US" w:eastAsia="zh-CN"/>
        </w:rPr>
        <w:t>的</w:t>
      </w:r>
      <w:r>
        <w:rPr>
          <w:rFonts w:hint="eastAsia" w:ascii="Times New Roman" w:hAnsi="Times New Roman" w:eastAsia="仿宋_GB2312" w:cs="Times New Roman"/>
          <w:sz w:val="28"/>
          <w:szCs w:val="28"/>
          <w:u w:val="single"/>
          <w:lang w:val="en-US" w:eastAsia="zh-CN"/>
        </w:rPr>
        <w:t>河南省新乡市中级人民法院安保、保洁（含绿化）、水电外包服务项目</w:t>
      </w:r>
      <w:r>
        <w:rPr>
          <w:rFonts w:hint="default" w:ascii="Times New Roman" w:hAnsi="Times New Roman" w:eastAsia="仿宋_GB2312" w:cs="Times New Roman"/>
          <w:sz w:val="28"/>
          <w:szCs w:val="28"/>
          <w:lang w:eastAsia="zh-CN"/>
        </w:rPr>
        <w:t>的</w:t>
      </w:r>
      <w:r>
        <w:rPr>
          <w:rFonts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lang w:eastAsia="zh-CN"/>
        </w:rPr>
        <w:t>,并做出如下承诺：</w:t>
      </w:r>
    </w:p>
    <w:p w14:paraId="4A82B0A2">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我方具有履行合同所必需的设备和专业技术能力。</w:t>
      </w:r>
    </w:p>
    <w:p w14:paraId="55258501">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我方保证上述信息的真实和准确，并愿意承担因我方就此弄虚作假所引起的一切法律后果。</w:t>
      </w:r>
    </w:p>
    <w:p w14:paraId="487D40E6">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特此声明！</w:t>
      </w:r>
    </w:p>
    <w:p w14:paraId="226BA99B">
      <w:pPr>
        <w:tabs>
          <w:tab w:val="left" w:pos="6300"/>
        </w:tabs>
        <w:snapToGrid w:val="0"/>
        <w:spacing w:line="360" w:lineRule="auto"/>
        <w:ind w:firstLine="277" w:firstLineChars="99"/>
        <w:rPr>
          <w:rFonts w:hint="eastAsia" w:ascii="宋体" w:hAnsi="宋体" w:eastAsia="宋体" w:cs="宋体"/>
          <w:color w:val="auto"/>
          <w:sz w:val="28"/>
          <w:szCs w:val="28"/>
          <w:lang w:eastAsia="zh-CN"/>
        </w:rPr>
      </w:pPr>
    </w:p>
    <w:p w14:paraId="11B31318">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供应商（企业电子签章）：</w:t>
      </w:r>
    </w:p>
    <w:p w14:paraId="4246F4DE">
      <w:pPr>
        <w:spacing w:line="360" w:lineRule="exact"/>
        <w:ind w:firstLine="420"/>
        <w:jc w:val="right"/>
        <w:rPr>
          <w:rFonts w:hint="default" w:ascii="Times New Roman" w:hAnsi="Times New Roman" w:eastAsia="仿宋_GB2312" w:cs="Times New Roman"/>
          <w:sz w:val="28"/>
          <w:szCs w:val="28"/>
          <w:lang w:eastAsia="zh-CN"/>
        </w:rPr>
      </w:pPr>
    </w:p>
    <w:p w14:paraId="28676B1A">
      <w:pPr>
        <w:spacing w:line="360" w:lineRule="auto"/>
        <w:ind w:firstLine="556"/>
        <w:jc w:val="right"/>
        <w:rPr>
          <w:rFonts w:hint="default" w:ascii="Times New Roman" w:hAnsi="Times New Roman" w:eastAsia="仿宋_GB2312" w:cs="Times New Roman"/>
          <w:sz w:val="28"/>
          <w:szCs w:val="28"/>
          <w:lang w:eastAsia="zh-CN"/>
        </w:rPr>
      </w:pPr>
    </w:p>
    <w:p w14:paraId="2C7AFBFF">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日</w:t>
      </w:r>
    </w:p>
    <w:p w14:paraId="20F4B173">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br w:type="page"/>
      </w:r>
    </w:p>
    <w:p w14:paraId="3321D4B4">
      <w:pPr>
        <w:pStyle w:val="213"/>
        <w:tabs>
          <w:tab w:val="left" w:pos="5580"/>
        </w:tabs>
        <w:spacing w:line="360" w:lineRule="auto"/>
        <w:ind w:left="1080" w:hanging="540"/>
        <w:jc w:val="center"/>
        <w:rPr>
          <w:rFonts w:ascii="Times New Roman" w:hAnsi="Times New Roman" w:cs="Times New Roman"/>
          <w:b/>
          <w:bCs/>
          <w:color w:val="auto"/>
          <w:sz w:val="24"/>
          <w:szCs w:val="24"/>
        </w:rPr>
      </w:pPr>
    </w:p>
    <w:p w14:paraId="680AA20B">
      <w:pPr>
        <w:pStyle w:val="3"/>
        <w:numPr>
          <w:ilvl w:val="0"/>
          <w:numId w:val="9"/>
        </w:numPr>
        <w:spacing w:before="0" w:after="0" w:line="360" w:lineRule="auto"/>
        <w:jc w:val="center"/>
        <w:rPr>
          <w:rFonts w:hint="default" w:ascii="Times New Roman" w:hAnsi="Times New Roman" w:eastAsia="黑体"/>
          <w:b w:val="0"/>
          <w:bCs w:val="0"/>
          <w:color w:val="auto"/>
          <w:sz w:val="28"/>
          <w:szCs w:val="28"/>
          <w:lang w:val="en-US" w:eastAsia="zh-CN"/>
        </w:rPr>
      </w:pPr>
      <w:bookmarkStart w:id="245" w:name="_Toc1971926637"/>
      <w:bookmarkStart w:id="246" w:name="_Toc996756161"/>
      <w:bookmarkStart w:id="247" w:name="_Toc1237822054"/>
      <w:bookmarkStart w:id="248" w:name="_Toc474620139"/>
      <w:bookmarkStart w:id="249" w:name="_Toc1360762617"/>
      <w:bookmarkStart w:id="250" w:name="_Toc1462517689"/>
      <w:bookmarkStart w:id="251" w:name="_Toc1614236527"/>
      <w:bookmarkStart w:id="252" w:name="_Toc1412570441"/>
      <w:bookmarkStart w:id="253" w:name="_Toc1267967234"/>
      <w:bookmarkStart w:id="254" w:name="_Toc1938095027"/>
      <w:bookmarkStart w:id="255" w:name="_Toc2073666225_WPSOffice_Level3"/>
      <w:r>
        <w:rPr>
          <w:rFonts w:hint="default" w:ascii="Times New Roman" w:hAnsi="Times New Roman" w:eastAsia="黑体"/>
          <w:b w:val="0"/>
          <w:bCs w:val="0"/>
          <w:color w:val="auto"/>
          <w:sz w:val="28"/>
          <w:szCs w:val="28"/>
          <w:lang w:val="en-US" w:eastAsia="zh-CN"/>
        </w:rPr>
        <w:t>其他资格证明文件</w:t>
      </w:r>
      <w:bookmarkEnd w:id="245"/>
      <w:bookmarkEnd w:id="246"/>
      <w:bookmarkEnd w:id="247"/>
      <w:bookmarkEnd w:id="248"/>
      <w:bookmarkEnd w:id="249"/>
      <w:bookmarkEnd w:id="250"/>
      <w:bookmarkEnd w:id="251"/>
      <w:bookmarkEnd w:id="252"/>
      <w:bookmarkEnd w:id="253"/>
      <w:bookmarkEnd w:id="254"/>
      <w:bookmarkEnd w:id="255"/>
    </w:p>
    <w:p w14:paraId="0CEF2A51">
      <w:pPr>
        <w:pStyle w:val="12"/>
        <w:numPr>
          <w:ilvl w:val="0"/>
          <w:numId w:val="0"/>
        </w:numPr>
        <w:jc w:val="center"/>
        <w:rPr>
          <w:rFonts w:hint="eastAsia" w:ascii="Times New Roman" w:hAnsi="Times New Roman" w:eastAsia="仿宋_GB2312" w:cs="Times New Roman"/>
          <w:b/>
          <w:bCs/>
          <w:color w:val="auto"/>
          <w:sz w:val="28"/>
          <w:szCs w:val="28"/>
          <w:lang w:val="en-US" w:eastAsia="zh-CN"/>
        </w:rPr>
      </w:pPr>
    </w:p>
    <w:p w14:paraId="66755AD9">
      <w:pPr>
        <w:pStyle w:val="12"/>
        <w:numPr>
          <w:ilvl w:val="0"/>
          <w:numId w:val="0"/>
        </w:numPr>
        <w:jc w:val="center"/>
        <w:rPr>
          <w:rFonts w:hint="default"/>
          <w:b/>
          <w:bCs/>
          <w:lang w:val="en-US" w:eastAsia="zh-CN"/>
        </w:rPr>
      </w:pPr>
      <w:r>
        <w:rPr>
          <w:rFonts w:hint="eastAsia" w:ascii="Times New Roman" w:hAnsi="Times New Roman" w:eastAsia="仿宋_GB2312" w:cs="Times New Roman"/>
          <w:b/>
          <w:bCs/>
          <w:color w:val="auto"/>
          <w:sz w:val="28"/>
          <w:szCs w:val="28"/>
          <w:lang w:val="en-US" w:eastAsia="zh-CN"/>
        </w:rPr>
        <w:t>提供</w:t>
      </w:r>
      <w:r>
        <w:rPr>
          <w:rFonts w:hint="default" w:ascii="Times New Roman" w:hAnsi="Times New Roman" w:eastAsia="仿宋_GB2312" w:cs="Times New Roman"/>
          <w:b/>
          <w:bCs/>
          <w:color w:val="auto"/>
          <w:sz w:val="28"/>
          <w:szCs w:val="28"/>
          <w:lang w:val="en-US" w:eastAsia="zh-CN"/>
        </w:rPr>
        <w:t>公安机关颁发的有效《保安服务许可证》</w:t>
      </w:r>
    </w:p>
    <w:p w14:paraId="08763FB2">
      <w:pPr>
        <w:spacing w:line="360" w:lineRule="auto"/>
        <w:ind w:left="1080" w:hanging="540"/>
        <w:jc w:val="center"/>
        <w:rPr>
          <w:rFonts w:hint="default" w:ascii="Times New Roman" w:hAnsi="Times New Roman" w:eastAsia="宋体" w:cs="Times New Roman"/>
          <w:b/>
          <w:bCs/>
          <w:color w:val="auto"/>
          <w:sz w:val="24"/>
          <w:szCs w:val="24"/>
          <w:lang w:val="en-US"/>
        </w:rPr>
      </w:pPr>
    </w:p>
    <w:p w14:paraId="51E11081">
      <w:pPr>
        <w:spacing w:line="360" w:lineRule="auto"/>
        <w:ind w:left="1080" w:hanging="540"/>
        <w:jc w:val="center"/>
        <w:rPr>
          <w:rFonts w:hint="default" w:ascii="Times New Roman" w:hAnsi="Times New Roman" w:eastAsia="宋体" w:cs="Times New Roman"/>
          <w:b/>
          <w:bCs/>
          <w:color w:val="auto"/>
          <w:sz w:val="24"/>
          <w:szCs w:val="24"/>
          <w:lang w:val="en-US"/>
        </w:rPr>
      </w:pPr>
    </w:p>
    <w:p w14:paraId="7619FA6A">
      <w:pPr>
        <w:spacing w:line="360" w:lineRule="auto"/>
        <w:ind w:left="1080" w:hanging="540"/>
        <w:jc w:val="center"/>
        <w:rPr>
          <w:rFonts w:hint="default" w:ascii="Times New Roman" w:hAnsi="Times New Roman" w:eastAsia="宋体" w:cs="Times New Roman"/>
          <w:b/>
          <w:bCs/>
          <w:color w:val="auto"/>
          <w:sz w:val="24"/>
          <w:szCs w:val="24"/>
          <w:lang w:val="en-US"/>
        </w:rPr>
      </w:pPr>
    </w:p>
    <w:p w14:paraId="2D04A27C">
      <w:pPr>
        <w:pStyle w:val="21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说明：1.应提供</w:t>
      </w:r>
      <w:r>
        <w:rPr>
          <w:rFonts w:ascii="Times New Roman" w:hAnsi="Times New Roman" w:eastAsia="仿宋_GB2312" w:cs="Times New Roman"/>
          <w:color w:val="auto"/>
          <w:sz w:val="28"/>
          <w:szCs w:val="28"/>
        </w:rPr>
        <w:t>竞争性磋商文件</w:t>
      </w:r>
      <w:r>
        <w:rPr>
          <w:rFonts w:ascii="Times New Roman" w:hAnsi="Times New Roman" w:eastAsia="仿宋_GB2312" w:cs="Times New Roman"/>
          <w:color w:val="auto"/>
          <w:sz w:val="28"/>
          <w:szCs w:val="28"/>
          <w:lang w:val="zh-TW"/>
        </w:rPr>
        <w:t>要求的其他资格证明文件。</w:t>
      </w:r>
    </w:p>
    <w:p w14:paraId="750C69C0">
      <w:pPr>
        <w:pStyle w:val="21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 xml:space="preserve">      </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lang w:val="zh-TW"/>
        </w:rPr>
        <w:t>2.原件或复印件的扫描件上应加盖企业电子签章（自然人磋商响应的无需盖章，需要签字）。</w:t>
      </w:r>
    </w:p>
    <w:p w14:paraId="50A9D10B">
      <w:pPr>
        <w:pStyle w:val="213"/>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 如果是联合体磋商，联合体各方需提供的满足</w:t>
      </w:r>
      <w:r>
        <w:rPr>
          <w:rFonts w:ascii="Times New Roman" w:hAnsi="Times New Roman" w:eastAsia="仿宋_GB2312" w:cs="Times New Roman"/>
          <w:color w:val="auto"/>
          <w:sz w:val="28"/>
          <w:szCs w:val="28"/>
          <w:lang w:val="en"/>
        </w:rPr>
        <w:t>竞争性磋商文件</w:t>
      </w:r>
      <w:r>
        <w:rPr>
          <w:rFonts w:ascii="Times New Roman" w:hAnsi="Times New Roman" w:eastAsia="仿宋_GB2312" w:cs="Times New Roman"/>
          <w:color w:val="auto"/>
          <w:sz w:val="28"/>
          <w:szCs w:val="28"/>
          <w:lang w:val="zh-TW"/>
        </w:rPr>
        <w:t>要求的其他资格证明文件。</w:t>
      </w:r>
    </w:p>
    <w:p w14:paraId="534FB5CE">
      <w:pPr>
        <w:pStyle w:val="213"/>
        <w:tabs>
          <w:tab w:val="left" w:pos="5580"/>
        </w:tabs>
        <w:spacing w:line="360" w:lineRule="auto"/>
        <w:ind w:firstLine="840" w:firstLineChars="300"/>
        <w:rPr>
          <w:rFonts w:ascii="Times New Roman" w:hAnsi="Times New Roman" w:eastAsia="仿宋_GB2312" w:cs="Times New Roman"/>
          <w:color w:val="auto"/>
          <w:sz w:val="28"/>
          <w:szCs w:val="28"/>
          <w:lang w:val="zh-TW"/>
        </w:rPr>
      </w:pPr>
    </w:p>
    <w:p w14:paraId="4C8E1656">
      <w:pPr>
        <w:pStyle w:val="3"/>
        <w:spacing w:before="0" w:after="0" w:line="360" w:lineRule="auto"/>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val="en-US" w:eastAsia="zh-CN"/>
        </w:rPr>
        <w:br w:type="page"/>
      </w:r>
      <w:bookmarkStart w:id="256" w:name="_Toc1004533822"/>
      <w:bookmarkStart w:id="257" w:name="_Toc796765497"/>
      <w:bookmarkStart w:id="258" w:name="_Toc343930138"/>
      <w:bookmarkStart w:id="259" w:name="_Toc1032668283"/>
      <w:bookmarkStart w:id="260" w:name="_Toc653176911"/>
      <w:bookmarkStart w:id="261" w:name="_Toc1383476989"/>
      <w:bookmarkStart w:id="262" w:name="_Toc520566279"/>
      <w:bookmarkStart w:id="263" w:name="_Toc1358550999"/>
      <w:bookmarkStart w:id="264" w:name="_Toc1795185313"/>
      <w:r>
        <w:rPr>
          <w:rFonts w:hint="default" w:ascii="Times New Roman" w:hAnsi="Times New Roman" w:eastAsia="黑体"/>
          <w:b w:val="0"/>
          <w:bCs w:val="0"/>
          <w:color w:val="auto"/>
          <w:sz w:val="28"/>
          <w:szCs w:val="28"/>
          <w:lang w:eastAsia="zh-CN"/>
        </w:rPr>
        <w:t>七、磋商响应函</w:t>
      </w:r>
      <w:bookmarkEnd w:id="256"/>
      <w:bookmarkEnd w:id="257"/>
      <w:bookmarkEnd w:id="258"/>
      <w:bookmarkEnd w:id="259"/>
      <w:bookmarkEnd w:id="260"/>
      <w:bookmarkEnd w:id="261"/>
      <w:bookmarkEnd w:id="262"/>
      <w:bookmarkEnd w:id="263"/>
      <w:bookmarkEnd w:id="264"/>
    </w:p>
    <w:p w14:paraId="3759AF60">
      <w:pPr>
        <w:spacing w:line="360" w:lineRule="auto"/>
        <w:ind w:firstLine="480"/>
        <w:rPr>
          <w:rFonts w:hint="default" w:ascii="Times New Roman" w:hAnsi="Times New Roman" w:cs="Times New Roman"/>
          <w:lang w:eastAsia="zh-CN"/>
        </w:rPr>
      </w:pPr>
    </w:p>
    <w:p w14:paraId="1BF3DBAF">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河南省新乡市中级人民法院</w:t>
      </w:r>
      <w:r>
        <w:rPr>
          <w:rFonts w:hint="default" w:ascii="Times New Roman" w:hAnsi="Times New Roman" w:eastAsia="仿宋_GB2312" w:cs="Times New Roman"/>
          <w:color w:val="auto"/>
          <w:sz w:val="28"/>
          <w:szCs w:val="28"/>
          <w:u w:val="single"/>
          <w:lang w:eastAsia="zh-CN"/>
        </w:rPr>
        <w:t xml:space="preserve"> </w:t>
      </w:r>
    </w:p>
    <w:p w14:paraId="6BA896E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豫财磋商采购-2025-1023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US" w:eastAsia="zh-CN"/>
        </w:rPr>
        <w:t>河南省新乡市中级人民法院安保、保洁（含绿化）、水电外包服务项目</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采购文件，经详细研究，我们决定参加该项目的竞争性磋商活动并按要求提交竞争性磋商响应文件。我们郑重声明以下诸点并负法律责任</w:t>
      </w:r>
      <w:r>
        <w:rPr>
          <w:rFonts w:hint="default" w:ascii="Times New Roman" w:hAnsi="Times New Roman" w:eastAsia="仿宋_GB2312" w:cs="Times New Roman"/>
          <w:color w:val="auto"/>
          <w:sz w:val="28"/>
          <w:szCs w:val="28"/>
          <w:lang w:val="en-US" w:eastAsia="zh-CN"/>
        </w:rPr>
        <w:t>:</w:t>
      </w:r>
    </w:p>
    <w:p w14:paraId="3FA8A04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愿按照采购文件中规定的条款和要求，提供完成采购文件规定的全部工作，首次磋商响应总报价为（大写）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w:t>
      </w:r>
    </w:p>
    <w:p w14:paraId="02137FB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如果我们的竞争性磋商响应文件被接受，我们将履行</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中规定的各项要求。</w:t>
      </w:r>
    </w:p>
    <w:p w14:paraId="7A7F79D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中有关响应文件有效期的规定。如果成交，有效期延长至合同终止日止。</w:t>
      </w:r>
    </w:p>
    <w:p w14:paraId="49AF6EA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中要求的所有文件资料。</w:t>
      </w:r>
    </w:p>
    <w:p w14:paraId="4E7055F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58432E5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039C647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我公司同意提供按照采购人可能要求的与其磋商响应有关的一切数据或资料，完全理解采购人不一定接受最低价的磋商响应或收到的任何磋商响应。</w:t>
      </w:r>
    </w:p>
    <w:p w14:paraId="5A16D0ED">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sz w:val="28"/>
          <w:szCs w:val="28"/>
          <w:lang w:eastAsia="zh-CN"/>
        </w:rPr>
        <w:t>如果我们的竞争性磋商响应文件被接受，我们将按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的规定签订并严格履行合同中的责任和义务。</w:t>
      </w:r>
    </w:p>
    <w:p w14:paraId="62B5381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2018E3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(10)</w:t>
      </w:r>
      <w:r>
        <w:rPr>
          <w:rFonts w:hint="default" w:ascii="Times New Roman" w:hAnsi="Times New Roman" w:eastAsia="仿宋_GB2312" w:cs="Times New Roman"/>
          <w:sz w:val="28"/>
          <w:szCs w:val="28"/>
          <w:lang w:eastAsia="zh-CN"/>
        </w:rPr>
        <w:t>我公司独立参加采购项目，未组成联合体参加磋商响应。</w:t>
      </w:r>
    </w:p>
    <w:p w14:paraId="2B8F74E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公布的最高限价的2%作为违约赔偿金。</w:t>
      </w:r>
    </w:p>
    <w:p w14:paraId="2BDDB51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规定的响应文件有效期内实质上修改或撤回磋商响应文件；</w:t>
      </w:r>
    </w:p>
    <w:p w14:paraId="0A42E04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成交后不依法与采购人签订合同；</w:t>
      </w:r>
    </w:p>
    <w:p w14:paraId="2944410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在竞争性磋商响应文件中提供虚假材料。</w:t>
      </w:r>
    </w:p>
    <w:p w14:paraId="2C8EC18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4E45418A">
      <w:pPr>
        <w:spacing w:line="360" w:lineRule="auto"/>
        <w:ind w:firstLine="560"/>
        <w:rPr>
          <w:rFonts w:hint="default" w:ascii="Times New Roman" w:hAnsi="Times New Roman" w:eastAsia="仿宋_GB2312" w:cs="Times New Roman"/>
          <w:color w:val="auto"/>
          <w:sz w:val="28"/>
          <w:szCs w:val="28"/>
          <w:lang w:eastAsia="zh-CN"/>
        </w:rPr>
      </w:pPr>
    </w:p>
    <w:p w14:paraId="31943AF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与本磋商响应有关的正式通讯地址：</w:t>
      </w:r>
    </w:p>
    <w:p w14:paraId="190C4F4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6C4AEA5E">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6091639C">
      <w:pPr>
        <w:spacing w:line="360" w:lineRule="auto"/>
        <w:ind w:firstLine="465"/>
        <w:rPr>
          <w:rFonts w:hint="default" w:ascii="Times New Roman" w:hAnsi="Times New Roman" w:eastAsia="仿宋_GB2312" w:cs="Times New Roman"/>
          <w:color w:val="auto"/>
          <w:sz w:val="28"/>
          <w:szCs w:val="28"/>
          <w:lang w:eastAsia="zh-CN"/>
        </w:rPr>
      </w:pPr>
    </w:p>
    <w:p w14:paraId="12C9F643">
      <w:pPr>
        <w:spacing w:line="360" w:lineRule="auto"/>
        <w:ind w:firstLine="465"/>
        <w:rPr>
          <w:rFonts w:hint="default" w:ascii="Times New Roman" w:hAnsi="Times New Roman" w:eastAsia="仿宋_GB2312" w:cs="Times New Roman"/>
          <w:color w:val="auto"/>
          <w:sz w:val="28"/>
          <w:szCs w:val="28"/>
          <w:lang w:eastAsia="zh-CN"/>
        </w:rPr>
      </w:pPr>
    </w:p>
    <w:p w14:paraId="0CBEF5D9">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38630FF5">
      <w:pPr>
        <w:spacing w:line="360" w:lineRule="auto"/>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 xml:space="preserve">法定代表人（个人电子签章）：                                                                                </w:t>
      </w:r>
      <w:r>
        <w:rPr>
          <w:rFonts w:hint="default" w:ascii="Times New Roman" w:hAnsi="Times New Roman" w:eastAsia="仿宋_GB2312" w:cs="Times New Roman"/>
          <w:color w:val="auto"/>
          <w:sz w:val="28"/>
          <w:szCs w:val="28"/>
          <w:lang w:val="en-US" w:eastAsia="zh-CN"/>
        </w:rPr>
        <w:t xml:space="preserve">                </w:t>
      </w:r>
    </w:p>
    <w:p w14:paraId="38EBC3CC">
      <w:pPr>
        <w:spacing w:line="400" w:lineRule="exact"/>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p>
    <w:p w14:paraId="5D9EE416">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161E6977">
      <w:pPr>
        <w:pStyle w:val="3"/>
        <w:spacing w:before="0" w:after="0" w:line="360" w:lineRule="auto"/>
        <w:jc w:val="center"/>
        <w:rPr>
          <w:rFonts w:hint="default" w:ascii="Times New Roman" w:hAnsi="Times New Roman" w:eastAsia="黑体"/>
          <w:b w:val="0"/>
          <w:bCs w:val="0"/>
          <w:color w:val="auto"/>
          <w:sz w:val="28"/>
          <w:szCs w:val="28"/>
          <w:lang w:val="en-US" w:eastAsia="zh-CN"/>
        </w:rPr>
      </w:pPr>
      <w:bookmarkStart w:id="265" w:name="_Toc2582321"/>
      <w:bookmarkStart w:id="266" w:name="_Toc74240237"/>
      <w:bookmarkStart w:id="267" w:name="_Toc532473507"/>
      <w:bookmarkStart w:id="268" w:name="_Toc20897"/>
      <w:bookmarkStart w:id="269" w:name="_Toc1881"/>
      <w:bookmarkStart w:id="270" w:name="_Toc515647818"/>
      <w:r>
        <w:rPr>
          <w:rFonts w:hint="default" w:ascii="Times New Roman" w:hAnsi="Times New Roman" w:eastAsia="黑体"/>
          <w:color w:val="auto"/>
          <w:sz w:val="28"/>
          <w:szCs w:val="28"/>
          <w:highlight w:val="green"/>
          <w:lang w:val="en-US" w:eastAsia="zh-CN"/>
        </w:rPr>
        <w:br w:type="page"/>
      </w:r>
      <w:bookmarkStart w:id="271" w:name="_Toc1552610899"/>
      <w:bookmarkStart w:id="272" w:name="_Toc1050158208"/>
      <w:bookmarkStart w:id="273" w:name="_Toc1472753336"/>
      <w:bookmarkStart w:id="274" w:name="_Toc942115178"/>
      <w:bookmarkStart w:id="275" w:name="_Toc607874351"/>
      <w:r>
        <w:rPr>
          <w:rFonts w:hint="default" w:ascii="Times New Roman" w:hAnsi="Times New Roman" w:eastAsia="黑体"/>
          <w:b w:val="0"/>
          <w:bCs w:val="0"/>
          <w:color w:val="auto"/>
          <w:sz w:val="28"/>
          <w:szCs w:val="28"/>
          <w:lang w:val="en-US" w:eastAsia="zh-CN"/>
        </w:rPr>
        <w:t>八、</w:t>
      </w:r>
      <w:r>
        <w:rPr>
          <w:rFonts w:hint="default" w:ascii="Times New Roman" w:hAnsi="Times New Roman" w:eastAsia="黑体"/>
          <w:b w:val="0"/>
          <w:bCs w:val="0"/>
          <w:color w:val="auto"/>
          <w:sz w:val="28"/>
          <w:szCs w:val="28"/>
          <w:lang w:eastAsia="zh-CN"/>
        </w:rPr>
        <w:t>法定代表人身份证明书</w:t>
      </w:r>
      <w:bookmarkEnd w:id="271"/>
      <w:bookmarkEnd w:id="272"/>
      <w:bookmarkEnd w:id="273"/>
      <w:bookmarkEnd w:id="274"/>
      <w:bookmarkEnd w:id="275"/>
    </w:p>
    <w:p w14:paraId="2CD0D1B8">
      <w:pPr>
        <w:spacing w:line="360" w:lineRule="auto"/>
        <w:rPr>
          <w:rFonts w:hint="default" w:ascii="Times New Roman" w:hAnsi="Times New Roman" w:eastAsia="宋体" w:cs="Times New Roman"/>
          <w:color w:val="auto"/>
          <w:sz w:val="28"/>
          <w:szCs w:val="28"/>
          <w:lang w:val="en-US" w:eastAsia="zh-CN"/>
        </w:rPr>
      </w:pPr>
    </w:p>
    <w:p w14:paraId="467461B2">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US" w:eastAsia="zh-CN"/>
        </w:rPr>
        <w:t xml:space="preserve"> 河南省新乡市中级人民法院</w:t>
      </w:r>
      <w:r>
        <w:rPr>
          <w:rFonts w:hint="default" w:ascii="Times New Roman" w:hAnsi="Times New Roman" w:eastAsia="仿宋_GB2312" w:cs="Times New Roman"/>
          <w:color w:val="auto"/>
          <w:sz w:val="28"/>
          <w:szCs w:val="28"/>
          <w:u w:val="single"/>
          <w:lang w:eastAsia="zh-CN"/>
        </w:rPr>
        <w:t xml:space="preserve"> </w:t>
      </w:r>
    </w:p>
    <w:p w14:paraId="40B751C8">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3C52BC72">
      <w:pPr>
        <w:spacing w:line="360" w:lineRule="auto"/>
        <w:ind w:firstLine="480"/>
        <w:rPr>
          <w:rFonts w:hint="default" w:ascii="Times New Roman" w:hAnsi="Times New Roman" w:eastAsia="仿宋_GB2312" w:cs="Times New Roman"/>
          <w:color w:val="auto"/>
          <w:sz w:val="28"/>
          <w:szCs w:val="28"/>
          <w:lang w:val="en-US" w:eastAsia="zh-CN"/>
        </w:rPr>
      </w:pPr>
    </w:p>
    <w:p w14:paraId="062948B2">
      <w:pPr>
        <w:spacing w:line="360" w:lineRule="auto"/>
        <w:ind w:firstLine="480"/>
        <w:rPr>
          <w:rFonts w:hint="default" w:ascii="Times New Roman" w:hAnsi="Times New Roman" w:eastAsia="仿宋_GB2312" w:cs="Times New Roman"/>
          <w:color w:val="auto"/>
          <w:sz w:val="28"/>
          <w:szCs w:val="28"/>
          <w:lang w:val="en-US" w:eastAsia="zh-CN"/>
        </w:rPr>
      </w:pPr>
    </w:p>
    <w:p w14:paraId="0E86EB9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3DDECFC8">
      <w:pPr>
        <w:spacing w:line="360" w:lineRule="auto"/>
        <w:ind w:firstLine="480"/>
        <w:rPr>
          <w:rFonts w:hint="default" w:ascii="Times New Roman" w:hAnsi="Times New Roman" w:eastAsia="仿宋_GB2312" w:cs="Times New Roman"/>
          <w:color w:val="auto"/>
          <w:sz w:val="28"/>
          <w:szCs w:val="28"/>
          <w:lang w:val="en-US" w:eastAsia="zh-CN"/>
        </w:rPr>
      </w:pPr>
    </w:p>
    <w:p w14:paraId="2929B762">
      <w:pPr>
        <w:spacing w:line="360" w:lineRule="auto"/>
        <w:ind w:firstLine="480"/>
        <w:rPr>
          <w:rFonts w:hint="default" w:ascii="Times New Roman" w:hAnsi="Times New Roman" w:eastAsia="仿宋_GB2312" w:cs="Times New Roman"/>
          <w:color w:val="auto"/>
          <w:sz w:val="28"/>
          <w:szCs w:val="28"/>
          <w:lang w:val="en-US" w:eastAsia="zh-CN"/>
        </w:rPr>
      </w:pPr>
    </w:p>
    <w:p w14:paraId="7F55EDE2">
      <w:pPr>
        <w:spacing w:line="360" w:lineRule="auto"/>
        <w:ind w:firstLine="480"/>
        <w:rPr>
          <w:rFonts w:hint="default" w:ascii="Times New Roman" w:hAnsi="Times New Roman" w:eastAsia="仿宋_GB2312" w:cs="Times New Roman"/>
          <w:color w:val="auto"/>
          <w:sz w:val="28"/>
          <w:szCs w:val="28"/>
          <w:lang w:val="en-US" w:eastAsia="zh-CN"/>
        </w:rPr>
      </w:pPr>
    </w:p>
    <w:p w14:paraId="6A4D8646">
      <w:pPr>
        <w:pStyle w:val="21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供应商（企业电子签章）：</w:t>
      </w:r>
      <w:r>
        <w:rPr>
          <w:rFonts w:ascii="Times New Roman" w:hAnsi="Times New Roman" w:eastAsia="仿宋_GB2312" w:cs="Times New Roman"/>
          <w:color w:val="auto"/>
          <w:sz w:val="28"/>
          <w:szCs w:val="28"/>
          <w:u w:val="single"/>
        </w:rPr>
        <w:t xml:space="preserve">                             </w:t>
      </w:r>
    </w:p>
    <w:p w14:paraId="266E408F">
      <w:pPr>
        <w:pStyle w:val="213"/>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14:paraId="76B1D9CC">
      <w:pPr>
        <w:pStyle w:val="21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14:paraId="617794E8">
      <w:pPr>
        <w:pStyle w:val="21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14:paraId="65C0F886">
      <w:pPr>
        <w:pStyle w:val="21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14:paraId="7165B7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A07B90E">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963E52D">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1505547B">
      <w:pPr>
        <w:spacing w:line="360" w:lineRule="auto"/>
        <w:ind w:firstLine="480"/>
        <w:rPr>
          <w:rFonts w:hint="default" w:ascii="Times New Roman" w:hAnsi="Times New Roman" w:eastAsia="仿宋_GB2312" w:cs="Times New Roman"/>
          <w:color w:val="auto"/>
          <w:sz w:val="28"/>
          <w:szCs w:val="28"/>
          <w:lang w:val="en-US" w:eastAsia="zh-CN"/>
        </w:rPr>
      </w:pPr>
    </w:p>
    <w:p w14:paraId="71448EE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注：自然人磋商响应的无需提供。</w:t>
      </w:r>
    </w:p>
    <w:p w14:paraId="60A42E4B">
      <w:pPr>
        <w:rPr>
          <w:rFonts w:hint="default" w:ascii="Times New Roman" w:hAnsi="Times New Roman" w:cs="Times New Roman"/>
          <w:lang w:eastAsia="zh-CN"/>
        </w:rPr>
      </w:pPr>
    </w:p>
    <w:p w14:paraId="09F25EE5">
      <w:pPr>
        <w:pStyle w:val="15"/>
        <w:rPr>
          <w:rFonts w:ascii="Times New Roman" w:hAnsi="Times New Roman"/>
          <w:color w:val="000000"/>
        </w:rPr>
      </w:pPr>
    </w:p>
    <w:p w14:paraId="3D6427BB">
      <w:pPr>
        <w:pStyle w:val="15"/>
        <w:rPr>
          <w:rFonts w:ascii="Times New Roman" w:hAnsi="Times New Roman"/>
          <w:color w:val="000000"/>
        </w:rPr>
      </w:pPr>
    </w:p>
    <w:p w14:paraId="3420C8FE">
      <w:pPr>
        <w:pStyle w:val="36"/>
        <w:ind w:left="882" w:hanging="441"/>
        <w:rPr>
          <w:rFonts w:hint="default" w:cs="Times New Roman"/>
          <w:lang w:eastAsia="zh-CN"/>
        </w:rPr>
        <w:sectPr>
          <w:headerReference r:id="rId4" w:type="default"/>
          <w:pgSz w:w="11906" w:h="16838"/>
          <w:pgMar w:top="1440" w:right="1797" w:bottom="1440" w:left="1797" w:header="851" w:footer="992" w:gutter="0"/>
          <w:cols w:space="720" w:num="1"/>
          <w:docGrid w:linePitch="312" w:charSpace="0"/>
        </w:sectPr>
      </w:pPr>
    </w:p>
    <w:p w14:paraId="01C8AE13">
      <w:pPr>
        <w:pStyle w:val="3"/>
        <w:spacing w:before="0" w:after="0" w:line="360" w:lineRule="auto"/>
        <w:jc w:val="center"/>
        <w:rPr>
          <w:rFonts w:hint="default" w:ascii="Times New Roman" w:hAnsi="Times New Roman" w:eastAsia="黑体"/>
          <w:b w:val="0"/>
          <w:bCs w:val="0"/>
          <w:color w:val="auto"/>
          <w:sz w:val="28"/>
          <w:szCs w:val="28"/>
          <w:lang w:eastAsia="zh-CN"/>
        </w:rPr>
      </w:pPr>
      <w:bookmarkStart w:id="276" w:name="_Toc320103337"/>
      <w:bookmarkStart w:id="277" w:name="_Toc828720957"/>
      <w:bookmarkStart w:id="278" w:name="_Toc1255393211"/>
      <w:bookmarkStart w:id="279" w:name="_Toc169296229"/>
      <w:bookmarkStart w:id="280" w:name="_Toc1046173163"/>
      <w:r>
        <w:rPr>
          <w:rFonts w:hint="default" w:ascii="Times New Roman" w:hAnsi="Times New Roman" w:eastAsia="黑体"/>
          <w:b w:val="0"/>
          <w:bCs w:val="0"/>
          <w:color w:val="auto"/>
          <w:sz w:val="28"/>
          <w:szCs w:val="28"/>
          <w:lang w:eastAsia="zh-CN"/>
        </w:rPr>
        <w:t>九、磋商响应报价表格</w:t>
      </w:r>
      <w:bookmarkEnd w:id="276"/>
      <w:bookmarkEnd w:id="277"/>
      <w:bookmarkEnd w:id="278"/>
      <w:bookmarkEnd w:id="279"/>
      <w:bookmarkEnd w:id="280"/>
    </w:p>
    <w:p w14:paraId="5947C03E">
      <w:pPr>
        <w:spacing w:line="480" w:lineRule="auto"/>
        <w:jc w:val="center"/>
        <w:outlineLvl w:val="2"/>
        <w:rPr>
          <w:rFonts w:hint="default" w:ascii="Times New Roman" w:hAnsi="Times New Roman" w:eastAsia="黑体" w:cs="Times New Roman"/>
          <w:sz w:val="28"/>
          <w:szCs w:val="28"/>
          <w:lang w:eastAsia="zh-CN"/>
        </w:rPr>
      </w:pPr>
      <w:bookmarkStart w:id="281" w:name="_Toc55824951"/>
      <w:bookmarkStart w:id="282" w:name="_Toc562840553"/>
      <w:bookmarkStart w:id="283" w:name="_Toc1289935819"/>
      <w:bookmarkStart w:id="284" w:name="_Toc1320150736"/>
      <w:r>
        <w:rPr>
          <w:rFonts w:hint="default" w:ascii="Times New Roman" w:hAnsi="Times New Roman" w:eastAsia="黑体" w:cs="Times New Roman"/>
          <w:sz w:val="28"/>
          <w:szCs w:val="28"/>
          <w:lang w:eastAsia="zh-CN"/>
        </w:rPr>
        <w:t>1</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lang w:eastAsia="zh-CN"/>
        </w:rPr>
        <w:t>磋商响应主要内容汇总表</w:t>
      </w:r>
      <w:bookmarkEnd w:id="281"/>
      <w:bookmarkEnd w:id="282"/>
      <w:bookmarkEnd w:id="283"/>
      <w:bookmarkEnd w:id="284"/>
    </w:p>
    <w:p w14:paraId="2511AB36">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豫财磋商采购-2025-1023</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tbl>
      <w:tblPr>
        <w:tblStyle w:val="48"/>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2"/>
        <w:gridCol w:w="6843"/>
      </w:tblGrid>
      <w:tr w14:paraId="6AF9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494C2D2E">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p>
        </w:tc>
        <w:tc>
          <w:tcPr>
            <w:tcW w:w="6843" w:type="dxa"/>
            <w:noWrap w:val="0"/>
            <w:vAlign w:val="center"/>
          </w:tcPr>
          <w:p w14:paraId="5DBB0724">
            <w:pPr>
              <w:spacing w:line="360" w:lineRule="auto"/>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lang w:val="en-US" w:eastAsia="zh-CN"/>
              </w:rPr>
              <w:t>河南省新乡市中级人民法院安保、保洁（含绿化）、水电外包服务项目</w:t>
            </w:r>
          </w:p>
        </w:tc>
      </w:tr>
      <w:tr w14:paraId="72C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60F46E00">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供应商名称</w:t>
            </w:r>
          </w:p>
        </w:tc>
        <w:tc>
          <w:tcPr>
            <w:tcW w:w="6843" w:type="dxa"/>
            <w:noWrap w:val="0"/>
            <w:vAlign w:val="center"/>
          </w:tcPr>
          <w:p w14:paraId="614F292D">
            <w:pPr>
              <w:spacing w:line="360" w:lineRule="auto"/>
              <w:ind w:firstLine="280" w:firstLineChars="100"/>
              <w:rPr>
                <w:rFonts w:hint="default" w:ascii="Times New Roman" w:hAnsi="Times New Roman" w:eastAsia="仿宋_GB2312" w:cs="Times New Roman"/>
                <w:sz w:val="28"/>
                <w:szCs w:val="28"/>
              </w:rPr>
            </w:pPr>
          </w:p>
        </w:tc>
      </w:tr>
      <w:tr w14:paraId="5D0E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restart"/>
            <w:noWrap w:val="0"/>
            <w:vAlign w:val="center"/>
          </w:tcPr>
          <w:p w14:paraId="6CE3448C">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首次报价</w:t>
            </w:r>
          </w:p>
        </w:tc>
        <w:tc>
          <w:tcPr>
            <w:tcW w:w="6843" w:type="dxa"/>
            <w:noWrap w:val="0"/>
            <w:vAlign w:val="center"/>
          </w:tcPr>
          <w:p w14:paraId="1ECC21EB">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大写：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 xml:space="preserve"> 元</w:t>
            </w:r>
          </w:p>
        </w:tc>
      </w:tr>
      <w:tr w14:paraId="64B2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continue"/>
            <w:noWrap w:val="0"/>
            <w:vAlign w:val="center"/>
          </w:tcPr>
          <w:p w14:paraId="6D7C402C">
            <w:pPr>
              <w:spacing w:line="360" w:lineRule="auto"/>
              <w:jc w:val="center"/>
              <w:rPr>
                <w:rFonts w:hint="default" w:ascii="Times New Roman" w:hAnsi="Times New Roman" w:eastAsia="仿宋_GB2312" w:cs="Times New Roman"/>
                <w:bCs/>
                <w:sz w:val="28"/>
                <w:szCs w:val="28"/>
              </w:rPr>
            </w:pPr>
          </w:p>
        </w:tc>
        <w:tc>
          <w:tcPr>
            <w:tcW w:w="6843" w:type="dxa"/>
            <w:noWrap w:val="0"/>
            <w:vAlign w:val="center"/>
          </w:tcPr>
          <w:p w14:paraId="144A19E9">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小写：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kern w:val="0"/>
                <w:sz w:val="28"/>
                <w:szCs w:val="28"/>
              </w:rPr>
              <w:t>元</w:t>
            </w:r>
          </w:p>
        </w:tc>
      </w:tr>
      <w:tr w14:paraId="127B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7EB8C303">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服务期限</w:t>
            </w:r>
          </w:p>
        </w:tc>
        <w:tc>
          <w:tcPr>
            <w:tcW w:w="6843" w:type="dxa"/>
            <w:noWrap w:val="0"/>
            <w:vAlign w:val="center"/>
          </w:tcPr>
          <w:p w14:paraId="2FBAF8F7">
            <w:pPr>
              <w:spacing w:line="360" w:lineRule="auto"/>
              <w:rPr>
                <w:rFonts w:hint="eastAsia" w:ascii="Times New Roman" w:hAnsi="Times New Roman" w:eastAsia="仿宋_GB2312" w:cs="Times New Roman"/>
                <w:bCs/>
                <w:sz w:val="28"/>
                <w:szCs w:val="28"/>
                <w:lang w:val="en" w:eastAsia="zh-CN"/>
              </w:rPr>
            </w:pPr>
            <w:r>
              <w:rPr>
                <w:rFonts w:hint="eastAsia" w:ascii="Times New Roman" w:hAnsi="Times New Roman" w:eastAsia="仿宋_GB2312" w:cs="Times New Roman"/>
                <w:bCs/>
                <w:sz w:val="28"/>
                <w:szCs w:val="28"/>
                <w:lang w:val="en" w:eastAsia="zh-CN"/>
              </w:rPr>
              <w:t>12个月</w:t>
            </w:r>
          </w:p>
        </w:tc>
      </w:tr>
      <w:tr w14:paraId="6191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04A22051">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服务地点</w:t>
            </w:r>
          </w:p>
        </w:tc>
        <w:tc>
          <w:tcPr>
            <w:tcW w:w="6843" w:type="dxa"/>
            <w:noWrap w:val="0"/>
            <w:vAlign w:val="center"/>
          </w:tcPr>
          <w:p w14:paraId="503A28EB">
            <w:pPr>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河南省新乡市中级人民法院（新乡市牧野区宏力大道与鸿源街交叉口西150米）</w:t>
            </w:r>
          </w:p>
        </w:tc>
      </w:tr>
      <w:tr w14:paraId="0922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noWrap w:val="0"/>
            <w:vAlign w:val="center"/>
          </w:tcPr>
          <w:p w14:paraId="41EB9169">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服务质量</w:t>
            </w:r>
          </w:p>
        </w:tc>
        <w:tc>
          <w:tcPr>
            <w:tcW w:w="6843" w:type="dxa"/>
            <w:noWrap w:val="0"/>
            <w:vAlign w:val="center"/>
          </w:tcPr>
          <w:p w14:paraId="0B6A6CC2">
            <w:pPr>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14:paraId="268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noWrap w:val="0"/>
            <w:vAlign w:val="center"/>
          </w:tcPr>
          <w:p w14:paraId="5C551E2A">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响应文件有效期</w:t>
            </w:r>
          </w:p>
        </w:tc>
        <w:tc>
          <w:tcPr>
            <w:tcW w:w="6843" w:type="dxa"/>
            <w:noWrap w:val="0"/>
            <w:vAlign w:val="center"/>
          </w:tcPr>
          <w:p w14:paraId="173404EB">
            <w:pPr>
              <w:ind w:firstLine="140" w:firstLineChars="50"/>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lang w:eastAsia="zh-CN"/>
              </w:rPr>
              <w:t>自响应文件提交截止时间起60</w:t>
            </w:r>
            <w:r>
              <w:rPr>
                <w:rFonts w:hint="eastAsia" w:ascii="Times New Roman" w:hAnsi="Times New Roman" w:eastAsia="仿宋_GB2312" w:cs="Times New Roman"/>
                <w:bCs/>
                <w:sz w:val="28"/>
                <w:szCs w:val="28"/>
                <w:lang w:val="en-US" w:eastAsia="zh-CN"/>
              </w:rPr>
              <w:t>天</w:t>
            </w:r>
          </w:p>
        </w:tc>
      </w:tr>
      <w:tr w14:paraId="14FF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70E9792B">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付款方式</w:t>
            </w:r>
          </w:p>
        </w:tc>
        <w:tc>
          <w:tcPr>
            <w:tcW w:w="6843" w:type="dxa"/>
            <w:noWrap w:val="0"/>
            <w:vAlign w:val="center"/>
          </w:tcPr>
          <w:p w14:paraId="3AC4265C">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满足采购人要求</w:t>
            </w:r>
          </w:p>
        </w:tc>
      </w:tr>
      <w:tr w14:paraId="3043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7006161D">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合同条款</w:t>
            </w:r>
          </w:p>
        </w:tc>
        <w:tc>
          <w:tcPr>
            <w:tcW w:w="6843" w:type="dxa"/>
            <w:noWrap w:val="0"/>
            <w:vAlign w:val="center"/>
          </w:tcPr>
          <w:p w14:paraId="00940AD8">
            <w:pPr>
              <w:spacing w:line="360" w:lineRule="auto"/>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14:paraId="30B2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43991AF8">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备   注</w:t>
            </w:r>
          </w:p>
        </w:tc>
        <w:tc>
          <w:tcPr>
            <w:tcW w:w="6843" w:type="dxa"/>
            <w:noWrap w:val="0"/>
            <w:vAlign w:val="center"/>
          </w:tcPr>
          <w:p w14:paraId="66BA6152">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w:t>
            </w:r>
          </w:p>
        </w:tc>
      </w:tr>
    </w:tbl>
    <w:p w14:paraId="467A1DAF">
      <w:pPr>
        <w:widowControl w:val="0"/>
        <w:jc w:val="center"/>
        <w:rPr>
          <w:rFonts w:hint="default" w:ascii="Times New Roman" w:hAnsi="Times New Roman" w:eastAsia="仿宋_GB2312" w:cs="Times New Roman"/>
          <w:color w:val="auto"/>
          <w:sz w:val="28"/>
          <w:szCs w:val="28"/>
        </w:rPr>
      </w:pPr>
    </w:p>
    <w:p w14:paraId="52A17C66">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7B423ABC">
      <w:pPr>
        <w:spacing w:line="440" w:lineRule="exact"/>
        <w:rPr>
          <w:rFonts w:hint="default" w:ascii="Times New Roman" w:hAnsi="Times New Roman" w:eastAsia="仿宋_GB2312" w:cs="Times New Roman"/>
          <w:color w:val="auto"/>
          <w:sz w:val="28"/>
          <w:szCs w:val="28"/>
          <w:lang w:val="en-US" w:eastAsia="zh-CN"/>
        </w:rPr>
      </w:pPr>
    </w:p>
    <w:p w14:paraId="49C7872B">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14:paraId="7B66AE3D">
      <w:pPr>
        <w:pStyle w:val="4"/>
        <w:spacing w:before="0" w:after="0" w:line="360" w:lineRule="auto"/>
        <w:jc w:val="center"/>
        <w:rPr>
          <w:rFonts w:hint="default" w:ascii="Times New Roman" w:hAnsi="Times New Roman" w:eastAsia="黑体" w:cs="Times New Roman"/>
          <w:sz w:val="28"/>
          <w:szCs w:val="28"/>
          <w:lang w:val="en-US" w:eastAsia="zh-CN"/>
        </w:rPr>
        <w:sectPr>
          <w:headerReference r:id="rId5" w:type="default"/>
          <w:footerReference r:id="rId6" w:type="default"/>
          <w:pgSz w:w="11900" w:h="16840"/>
          <w:pgMar w:top="1440" w:right="1800" w:bottom="1440" w:left="1800" w:header="851" w:footer="992" w:gutter="0"/>
          <w:cols w:space="720" w:num="1"/>
        </w:sectPr>
      </w:pPr>
      <w:bookmarkStart w:id="285" w:name="_Toc145274497"/>
      <w:bookmarkStart w:id="286" w:name="_Toc1752312956"/>
      <w:bookmarkStart w:id="287" w:name="_Toc1901647701"/>
      <w:bookmarkStart w:id="288" w:name="_Toc1593252031"/>
    </w:p>
    <w:p w14:paraId="186AB876">
      <w:pPr>
        <w:pStyle w:val="4"/>
        <w:spacing w:before="0" w:after="0" w:line="360" w:lineRule="auto"/>
        <w:jc w:val="center"/>
        <w:rPr>
          <w:rFonts w:hint="default" w:ascii="Times New Roman" w:hAnsi="Times New Roman" w:eastAsia="黑体" w:cs="Times New Roman"/>
          <w:sz w:val="28"/>
          <w:szCs w:val="28"/>
          <w:lang w:eastAsia="zh-CN"/>
        </w:rPr>
      </w:pPr>
      <w:bookmarkStart w:id="289" w:name="_Toc2036135302"/>
      <w:bookmarkStart w:id="290" w:name="_Toc517460750"/>
      <w:bookmarkStart w:id="291" w:name="_Toc189277313"/>
      <w:bookmarkStart w:id="292" w:name="_Toc842364303"/>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val="en" w:eastAsia="zh-CN"/>
        </w:rPr>
        <w:t xml:space="preserve"> </w:t>
      </w:r>
      <w:bookmarkEnd w:id="265"/>
      <w:bookmarkEnd w:id="266"/>
      <w:bookmarkEnd w:id="285"/>
      <w:bookmarkEnd w:id="286"/>
      <w:bookmarkEnd w:id="287"/>
      <w:bookmarkEnd w:id="288"/>
      <w:bookmarkEnd w:id="289"/>
      <w:bookmarkEnd w:id="290"/>
      <w:bookmarkEnd w:id="291"/>
      <w:bookmarkEnd w:id="292"/>
      <w:r>
        <w:rPr>
          <w:rFonts w:hint="default" w:ascii="Times New Roman" w:hAnsi="Times New Roman" w:eastAsia="黑体" w:cs="Times New Roman"/>
          <w:sz w:val="28"/>
          <w:szCs w:val="28"/>
          <w:lang w:eastAsia="zh-CN"/>
        </w:rPr>
        <w:t>磋商响应分项报价表</w:t>
      </w:r>
    </w:p>
    <w:bookmarkEnd w:id="267"/>
    <w:bookmarkEnd w:id="268"/>
    <w:bookmarkEnd w:id="269"/>
    <w:bookmarkEnd w:id="270"/>
    <w:p w14:paraId="604E5755">
      <w:pPr>
        <w:pStyle w:val="21"/>
        <w:spacing w:line="360" w:lineRule="auto"/>
        <w:rPr>
          <w:rFonts w:ascii="Times New Roman" w:hAnsi="Times New Roman" w:eastAsia="仿宋_GB2312"/>
          <w:sz w:val="28"/>
          <w:szCs w:val="28"/>
        </w:rPr>
      </w:pPr>
      <w:r>
        <w:rPr>
          <w:rFonts w:ascii="Times New Roman" w:hAnsi="Times New Roman" w:eastAsia="仿宋_GB2312"/>
          <w:sz w:val="28"/>
          <w:szCs w:val="28"/>
        </w:rPr>
        <w:t>采购编号：</w:t>
      </w:r>
      <w:r>
        <w:rPr>
          <w:rFonts w:ascii="Times New Roman" w:hAnsi="Times New Roman" w:eastAsia="仿宋_GB2312"/>
          <w:sz w:val="28"/>
          <w:szCs w:val="28"/>
          <w:lang w:val="en-US"/>
        </w:rPr>
        <w:t xml:space="preserve"> </w:t>
      </w:r>
      <w:r>
        <w:rPr>
          <w:rFonts w:hint="eastAsia" w:ascii="Times New Roman" w:hAnsi="Times New Roman" w:eastAsia="仿宋_GB2312"/>
          <w:sz w:val="28"/>
          <w:szCs w:val="28"/>
          <w:u w:val="single"/>
          <w:lang w:val="en-US" w:eastAsia="zh-CN"/>
        </w:rPr>
        <w:t>豫财磋商采购-2025-1023</w:t>
      </w:r>
      <w:r>
        <w:rPr>
          <w:rFonts w:ascii="Times New Roman" w:hAnsi="Times New Roman" w:eastAsia="仿宋_GB2312"/>
          <w:sz w:val="28"/>
          <w:szCs w:val="28"/>
          <w:u w:val="none"/>
        </w:rPr>
        <w:t xml:space="preserve">   </w:t>
      </w:r>
      <w:r>
        <w:rPr>
          <w:rFonts w:ascii="Times New Roman" w:hAnsi="Times New Roman" w:eastAsia="仿宋_GB2312"/>
          <w:sz w:val="28"/>
          <w:szCs w:val="28"/>
        </w:rPr>
        <w:t xml:space="preserve">          报价单位：人民币元</w:t>
      </w:r>
    </w:p>
    <w:tbl>
      <w:tblPr>
        <w:tblStyle w:val="48"/>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1417"/>
        <w:gridCol w:w="1314"/>
        <w:gridCol w:w="1825"/>
        <w:gridCol w:w="1513"/>
      </w:tblGrid>
      <w:tr w14:paraId="3FCB872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C6F7D9">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名称</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4A20BB">
            <w:pPr>
              <w:autoSpaceDN w:val="0"/>
              <w:spacing w:line="4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数量</w:t>
            </w: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DCEB3D">
            <w:pPr>
              <w:autoSpaceDN w:val="0"/>
              <w:spacing w:line="4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月费用</w:t>
            </w: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1A92B6">
            <w:pPr>
              <w:autoSpaceDN w:val="0"/>
              <w:spacing w:line="4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服务期费用</w:t>
            </w: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71C086">
            <w:pPr>
              <w:autoSpaceDN w:val="0"/>
              <w:spacing w:line="4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备注说明</w:t>
            </w:r>
          </w:p>
        </w:tc>
      </w:tr>
      <w:tr w14:paraId="62453B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794AF4">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岗位人员工资</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81F860">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6DC6CA">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AC1BB3">
            <w:pPr>
              <w:autoSpaceDN w:val="0"/>
              <w:spacing w:line="400" w:lineRule="exact"/>
              <w:jc w:val="center"/>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2C395D">
            <w:pPr>
              <w:autoSpaceDN w:val="0"/>
              <w:spacing w:line="400" w:lineRule="exact"/>
              <w:jc w:val="center"/>
              <w:rPr>
                <w:rFonts w:hint="default" w:ascii="Times New Roman" w:hAnsi="Times New Roman" w:eastAsia="仿宋_GB2312" w:cs="Times New Roman"/>
                <w:sz w:val="28"/>
                <w:szCs w:val="28"/>
              </w:rPr>
            </w:pPr>
          </w:p>
        </w:tc>
      </w:tr>
      <w:tr w14:paraId="656C462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933D77">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D4C25F">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D10EDB">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12C390">
            <w:pPr>
              <w:autoSpaceDN w:val="0"/>
              <w:spacing w:line="400" w:lineRule="exact"/>
              <w:jc w:val="center"/>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0AC86B">
            <w:pPr>
              <w:autoSpaceDN w:val="0"/>
              <w:spacing w:line="400" w:lineRule="exact"/>
              <w:jc w:val="center"/>
              <w:rPr>
                <w:rFonts w:hint="default" w:ascii="Times New Roman" w:hAnsi="Times New Roman" w:eastAsia="仿宋_GB2312" w:cs="Times New Roman"/>
                <w:sz w:val="28"/>
                <w:szCs w:val="28"/>
              </w:rPr>
            </w:pPr>
          </w:p>
        </w:tc>
      </w:tr>
      <w:tr w14:paraId="1540E98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4E6B6D">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4C1293">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DA2FBA">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35D560">
            <w:pPr>
              <w:autoSpaceDN w:val="0"/>
              <w:spacing w:line="400" w:lineRule="exact"/>
              <w:jc w:val="center"/>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274FCF">
            <w:pPr>
              <w:autoSpaceDN w:val="0"/>
              <w:spacing w:line="400" w:lineRule="exact"/>
              <w:jc w:val="center"/>
              <w:rPr>
                <w:rFonts w:hint="default" w:ascii="Times New Roman" w:hAnsi="Times New Roman" w:eastAsia="仿宋_GB2312" w:cs="Times New Roman"/>
                <w:sz w:val="28"/>
                <w:szCs w:val="28"/>
              </w:rPr>
            </w:pPr>
          </w:p>
        </w:tc>
      </w:tr>
      <w:tr w14:paraId="5CC682D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DDE349">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社会保险</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F408A7">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C83D1B">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8A9294">
            <w:pPr>
              <w:autoSpaceDN w:val="0"/>
              <w:spacing w:line="400" w:lineRule="exact"/>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55D8DC">
            <w:pPr>
              <w:autoSpaceDN w:val="0"/>
              <w:spacing w:line="400" w:lineRule="exact"/>
              <w:jc w:val="center"/>
              <w:rPr>
                <w:rFonts w:hint="default" w:ascii="Times New Roman" w:hAnsi="Times New Roman" w:eastAsia="仿宋_GB2312" w:cs="Times New Roman"/>
                <w:sz w:val="28"/>
                <w:szCs w:val="28"/>
              </w:rPr>
            </w:pPr>
          </w:p>
        </w:tc>
      </w:tr>
      <w:tr w14:paraId="191F044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D9C0B2">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CE5932">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59F844">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93AFF8">
            <w:pPr>
              <w:autoSpaceDN w:val="0"/>
              <w:spacing w:line="400" w:lineRule="exact"/>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6B3E8">
            <w:pPr>
              <w:autoSpaceDN w:val="0"/>
              <w:spacing w:line="400" w:lineRule="exact"/>
              <w:jc w:val="center"/>
              <w:rPr>
                <w:rFonts w:hint="default" w:ascii="Times New Roman" w:hAnsi="Times New Roman" w:eastAsia="仿宋_GB2312" w:cs="Times New Roman"/>
                <w:sz w:val="28"/>
                <w:szCs w:val="28"/>
              </w:rPr>
            </w:pPr>
          </w:p>
        </w:tc>
      </w:tr>
      <w:tr w14:paraId="5CB523E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9A8972">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454E5E">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DC001">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A4907">
            <w:pPr>
              <w:autoSpaceDN w:val="0"/>
              <w:spacing w:line="400" w:lineRule="exact"/>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1D6774">
            <w:pPr>
              <w:autoSpaceDN w:val="0"/>
              <w:spacing w:line="400" w:lineRule="exact"/>
              <w:jc w:val="center"/>
              <w:rPr>
                <w:rFonts w:hint="default" w:ascii="Times New Roman" w:hAnsi="Times New Roman" w:eastAsia="仿宋_GB2312" w:cs="Times New Roman"/>
                <w:sz w:val="28"/>
                <w:szCs w:val="28"/>
              </w:rPr>
            </w:pPr>
          </w:p>
        </w:tc>
      </w:tr>
      <w:tr w14:paraId="5CA3A09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872AC3">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4BD72">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D95D87">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6C72E0">
            <w:pPr>
              <w:autoSpaceDN w:val="0"/>
              <w:spacing w:line="400" w:lineRule="exact"/>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C57CFB">
            <w:pPr>
              <w:autoSpaceDN w:val="0"/>
              <w:spacing w:line="400" w:lineRule="exact"/>
              <w:jc w:val="center"/>
              <w:rPr>
                <w:rFonts w:hint="default" w:ascii="Times New Roman" w:hAnsi="Times New Roman" w:eastAsia="仿宋_GB2312" w:cs="Times New Roman"/>
                <w:sz w:val="28"/>
                <w:szCs w:val="28"/>
              </w:rPr>
            </w:pPr>
          </w:p>
        </w:tc>
      </w:tr>
      <w:tr w14:paraId="3B94730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199062">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7579E4">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318EE7">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610A5A">
            <w:pPr>
              <w:autoSpaceDN w:val="0"/>
              <w:spacing w:line="400" w:lineRule="exact"/>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CB7DE9">
            <w:pPr>
              <w:autoSpaceDN w:val="0"/>
              <w:spacing w:line="400" w:lineRule="exact"/>
              <w:jc w:val="center"/>
              <w:rPr>
                <w:rFonts w:hint="default" w:ascii="Times New Roman" w:hAnsi="Times New Roman" w:eastAsia="仿宋_GB2312" w:cs="Times New Roman"/>
                <w:sz w:val="28"/>
                <w:szCs w:val="28"/>
              </w:rPr>
            </w:pPr>
          </w:p>
        </w:tc>
      </w:tr>
      <w:tr w14:paraId="497A01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11AF4A">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4EBA98">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89234C">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A83E98">
            <w:pPr>
              <w:autoSpaceDN w:val="0"/>
              <w:spacing w:line="400" w:lineRule="exact"/>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86E6CF">
            <w:pPr>
              <w:autoSpaceDN w:val="0"/>
              <w:spacing w:line="400" w:lineRule="exact"/>
              <w:jc w:val="center"/>
              <w:rPr>
                <w:rFonts w:hint="default" w:ascii="Times New Roman" w:hAnsi="Times New Roman" w:eastAsia="仿宋_GB2312" w:cs="Times New Roman"/>
                <w:sz w:val="28"/>
                <w:szCs w:val="28"/>
              </w:rPr>
            </w:pPr>
          </w:p>
        </w:tc>
      </w:tr>
      <w:tr w14:paraId="0BD323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7A791">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税金</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2F6349">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C782F7">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10210C">
            <w:pPr>
              <w:autoSpaceDN w:val="0"/>
              <w:spacing w:line="400" w:lineRule="exact"/>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966EB0">
            <w:pPr>
              <w:autoSpaceDN w:val="0"/>
              <w:spacing w:line="400" w:lineRule="exact"/>
              <w:jc w:val="center"/>
              <w:rPr>
                <w:rFonts w:hint="default" w:ascii="Times New Roman" w:hAnsi="Times New Roman" w:eastAsia="仿宋_GB2312" w:cs="Times New Roman"/>
                <w:sz w:val="28"/>
                <w:szCs w:val="28"/>
              </w:rPr>
            </w:pPr>
          </w:p>
        </w:tc>
      </w:tr>
      <w:tr w14:paraId="644E673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842BF9">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34FCB3">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065F2">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82A13">
            <w:pPr>
              <w:autoSpaceDN w:val="0"/>
              <w:spacing w:line="400" w:lineRule="exact"/>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208A34">
            <w:pPr>
              <w:autoSpaceDN w:val="0"/>
              <w:spacing w:line="400" w:lineRule="exact"/>
              <w:jc w:val="center"/>
              <w:rPr>
                <w:rFonts w:hint="default" w:ascii="Times New Roman" w:hAnsi="Times New Roman" w:eastAsia="仿宋_GB2312" w:cs="Times New Roman"/>
                <w:sz w:val="28"/>
                <w:szCs w:val="28"/>
              </w:rPr>
            </w:pPr>
          </w:p>
        </w:tc>
      </w:tr>
      <w:tr w14:paraId="535E0C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86007D">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BA6C60">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EF900C">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F2D91D">
            <w:pPr>
              <w:autoSpaceDN w:val="0"/>
              <w:spacing w:line="400" w:lineRule="exact"/>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205AA3">
            <w:pPr>
              <w:autoSpaceDN w:val="0"/>
              <w:spacing w:line="400" w:lineRule="exact"/>
              <w:jc w:val="center"/>
              <w:rPr>
                <w:rFonts w:hint="default" w:ascii="Times New Roman" w:hAnsi="Times New Roman" w:eastAsia="仿宋_GB2312" w:cs="Times New Roman"/>
                <w:sz w:val="28"/>
                <w:szCs w:val="28"/>
              </w:rPr>
            </w:pPr>
          </w:p>
        </w:tc>
      </w:tr>
      <w:tr w14:paraId="034CF91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0995A1">
            <w:pPr>
              <w:autoSpaceDN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总计</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E81F6B">
            <w:pPr>
              <w:autoSpaceDN w:val="0"/>
              <w:spacing w:line="400" w:lineRule="exact"/>
              <w:jc w:val="center"/>
              <w:rPr>
                <w:rFonts w:hint="default" w:ascii="Times New Roman" w:hAnsi="Times New Roman" w:eastAsia="仿宋_GB2312" w:cs="Times New Roman"/>
                <w:sz w:val="28"/>
                <w:szCs w:val="28"/>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65F4EF">
            <w:pPr>
              <w:autoSpaceDN w:val="0"/>
              <w:spacing w:line="400" w:lineRule="exact"/>
              <w:jc w:val="center"/>
              <w:rPr>
                <w:rFonts w:hint="default" w:ascii="Times New Roman" w:hAnsi="Times New Roman" w:eastAsia="仿宋_GB2312" w:cs="Times New Roman"/>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E64FEE">
            <w:pPr>
              <w:autoSpaceDN w:val="0"/>
              <w:spacing w:line="400" w:lineRule="exact"/>
              <w:rPr>
                <w:rFonts w:hint="default" w:ascii="Times New Roman" w:hAnsi="Times New Roman" w:eastAsia="仿宋_GB2312" w:cs="Times New Roman"/>
                <w:sz w:val="28"/>
                <w:szCs w:val="28"/>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BFF07B">
            <w:pPr>
              <w:autoSpaceDN w:val="0"/>
              <w:spacing w:line="400" w:lineRule="exact"/>
              <w:jc w:val="center"/>
              <w:rPr>
                <w:rFonts w:hint="default" w:ascii="Times New Roman" w:hAnsi="Times New Roman" w:eastAsia="仿宋_GB2312" w:cs="Times New Roman"/>
                <w:sz w:val="28"/>
                <w:szCs w:val="28"/>
              </w:rPr>
            </w:pPr>
          </w:p>
        </w:tc>
      </w:tr>
    </w:tbl>
    <w:p w14:paraId="7FEAE7D6">
      <w:pPr>
        <w:spacing w:line="360" w:lineRule="auto"/>
        <w:ind w:firstLine="560" w:firstLineChars="200"/>
        <w:rPr>
          <w:rFonts w:hint="default" w:ascii="Times New Roman" w:hAnsi="Times New Roman" w:cs="Times New Roman"/>
          <w:sz w:val="28"/>
          <w:szCs w:val="28"/>
        </w:rPr>
      </w:pPr>
    </w:p>
    <w:p w14:paraId="03FFA554">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34EEC463">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14:paraId="4832EDAC">
      <w:pPr>
        <w:spacing w:line="400" w:lineRule="exact"/>
        <w:jc w:val="center"/>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cs="Times New Roman"/>
          <w:sz w:val="28"/>
          <w:szCs w:val="28"/>
          <w:u w:val="single"/>
          <w:lang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cs="Times New Roman"/>
          <w:sz w:val="28"/>
          <w:szCs w:val="28"/>
          <w:u w:val="single"/>
          <w:lang w:eastAsia="zh-CN"/>
        </w:rPr>
        <w:t xml:space="preserve">   </w:t>
      </w:r>
      <w:r>
        <w:rPr>
          <w:rFonts w:hint="default" w:ascii="Times New Roman" w:hAnsi="Times New Roman" w:eastAsia="仿宋_GB2312" w:cs="Times New Roman"/>
          <w:color w:val="auto"/>
          <w:sz w:val="28"/>
          <w:szCs w:val="28"/>
          <w:lang w:eastAsia="zh-CN"/>
        </w:rPr>
        <w:t xml:space="preserve">月 </w:t>
      </w:r>
      <w:r>
        <w:rPr>
          <w:rFonts w:hint="default" w:ascii="Times New Roman" w:hAnsi="Times New Roman" w:cs="Times New Roman"/>
          <w:sz w:val="28"/>
          <w:szCs w:val="28"/>
          <w:u w:val="single"/>
          <w:lang w:eastAsia="zh-CN"/>
        </w:rPr>
        <w:t xml:space="preserve">  </w:t>
      </w:r>
      <w:r>
        <w:rPr>
          <w:rFonts w:hint="default" w:ascii="Times New Roman" w:hAnsi="Times New Roman" w:eastAsia="仿宋_GB2312" w:cs="Times New Roman"/>
          <w:color w:val="auto"/>
          <w:sz w:val="28"/>
          <w:szCs w:val="28"/>
          <w:lang w:eastAsia="zh-CN"/>
        </w:rPr>
        <w:t>日</w:t>
      </w:r>
    </w:p>
    <w:p w14:paraId="5037D37C">
      <w:pPr>
        <w:pStyle w:val="15"/>
        <w:spacing w:line="240" w:lineRule="auto"/>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备注：</w:t>
      </w:r>
    </w:p>
    <w:p w14:paraId="5889F50C">
      <w:pPr>
        <w:pStyle w:val="15"/>
        <w:spacing w:line="240" w:lineRule="auto"/>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1、最低工资标准按</w:t>
      </w:r>
      <w:r>
        <w:rPr>
          <w:rFonts w:hint="eastAsia" w:ascii="Times New Roman" w:hAnsi="Times New Roman" w:eastAsia="仿宋_GB2312"/>
          <w:b/>
          <w:bCs/>
          <w:color w:val="000000"/>
          <w:sz w:val="24"/>
          <w:szCs w:val="24"/>
          <w:lang w:val="en-US" w:eastAsia="zh-CN"/>
        </w:rPr>
        <w:t>最新</w:t>
      </w:r>
      <w:r>
        <w:rPr>
          <w:rFonts w:hint="eastAsia" w:ascii="Times New Roman" w:hAnsi="Times New Roman" w:eastAsia="仿宋_GB2312"/>
          <w:b/>
          <w:bCs/>
          <w:color w:val="000000"/>
          <w:sz w:val="24"/>
          <w:szCs w:val="24"/>
          <w:lang w:eastAsia="zh-CN"/>
        </w:rPr>
        <w:t>《河南省人民政府关于调整河南省最低工资标准的通知》</w:t>
      </w:r>
      <w:r>
        <w:rPr>
          <w:rFonts w:ascii="Times New Roman" w:hAnsi="Times New Roman" w:eastAsia="仿宋_GB2312"/>
          <w:b/>
          <w:bCs/>
          <w:color w:val="000000"/>
          <w:sz w:val="24"/>
          <w:szCs w:val="24"/>
        </w:rPr>
        <w:t>执行。</w:t>
      </w:r>
    </w:p>
    <w:p w14:paraId="3CCFC65E">
      <w:pPr>
        <w:pStyle w:val="15"/>
        <w:spacing w:line="240" w:lineRule="auto"/>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2、岗位人员工资、社会保险费、税金取费不得低于国家规定的最低标准。</w:t>
      </w:r>
    </w:p>
    <w:p w14:paraId="20E6318E">
      <w:pPr>
        <w:pStyle w:val="15"/>
        <w:spacing w:line="240" w:lineRule="auto"/>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3、若有特殊情况，请予以备注说明并提供相关证明材料。</w:t>
      </w:r>
    </w:p>
    <w:p w14:paraId="539413CF">
      <w:pPr>
        <w:pStyle w:val="15"/>
        <w:spacing w:line="240" w:lineRule="auto"/>
        <w:rPr>
          <w:rFonts w:ascii="Times New Roman" w:hAnsi="Times New Roman" w:eastAsia="仿宋_GB2312"/>
          <w:b/>
          <w:bCs/>
          <w:color w:val="000000"/>
          <w:sz w:val="24"/>
          <w:szCs w:val="24"/>
          <w:highlight w:val="red"/>
        </w:rPr>
      </w:pPr>
      <w:r>
        <w:rPr>
          <w:rFonts w:ascii="Times New Roman" w:hAnsi="Times New Roman" w:eastAsia="仿宋_GB2312"/>
          <w:b/>
          <w:bCs/>
          <w:color w:val="000000"/>
          <w:sz w:val="24"/>
          <w:szCs w:val="24"/>
        </w:rPr>
        <w:t>4、格式供参考，不做统一规定，可由供应商自行设计。</w:t>
      </w:r>
      <w:bookmarkStart w:id="293" w:name="_Toc893708091"/>
      <w:bookmarkStart w:id="294" w:name="_Toc2582323"/>
      <w:bookmarkStart w:id="295" w:name="_Toc299604904"/>
      <w:bookmarkStart w:id="296" w:name="_Toc585133884"/>
      <w:bookmarkStart w:id="297" w:name="_Toc1973880807"/>
      <w:bookmarkStart w:id="298" w:name="_Toc643738620"/>
      <w:bookmarkStart w:id="299" w:name="_Toc74240239"/>
    </w:p>
    <w:p w14:paraId="04C3EA0B">
      <w:pPr>
        <w:pStyle w:val="21"/>
        <w:ind w:left="540" w:leftChars="257" w:firstLine="480"/>
        <w:rPr>
          <w:rFonts w:ascii="Times New Roman" w:hAnsi="Times New Roman" w:eastAsia="仿宋_GB2312"/>
          <w:b/>
          <w:bCs/>
          <w:color w:val="000000"/>
          <w:kern w:val="2"/>
          <w:sz w:val="28"/>
          <w:szCs w:val="28"/>
          <w:highlight w:val="red"/>
        </w:rPr>
        <w:sectPr>
          <w:pgSz w:w="11900" w:h="16840"/>
          <w:pgMar w:top="1440" w:right="1800" w:bottom="1440" w:left="1800" w:header="851" w:footer="992" w:gutter="0"/>
          <w:cols w:space="720" w:num="1"/>
        </w:sectPr>
      </w:pPr>
    </w:p>
    <w:bookmarkEnd w:id="293"/>
    <w:bookmarkEnd w:id="294"/>
    <w:bookmarkEnd w:id="295"/>
    <w:bookmarkEnd w:id="296"/>
    <w:bookmarkEnd w:id="297"/>
    <w:bookmarkEnd w:id="298"/>
    <w:bookmarkEnd w:id="299"/>
    <w:p w14:paraId="06777AAA">
      <w:pPr>
        <w:pStyle w:val="3"/>
        <w:spacing w:before="0" w:after="0" w:line="360" w:lineRule="auto"/>
        <w:jc w:val="center"/>
        <w:rPr>
          <w:rFonts w:hint="default" w:ascii="Times New Roman" w:hAnsi="Times New Roman" w:eastAsia="黑体"/>
          <w:b w:val="0"/>
          <w:bCs w:val="0"/>
          <w:color w:val="auto"/>
          <w:sz w:val="28"/>
          <w:szCs w:val="28"/>
          <w:lang w:val="en-US" w:eastAsia="zh-CN"/>
        </w:rPr>
      </w:pPr>
      <w:bookmarkStart w:id="300" w:name="_Toc2003907413"/>
      <w:bookmarkStart w:id="301" w:name="_Toc1407304042"/>
      <w:bookmarkStart w:id="302" w:name="_Toc42148613"/>
      <w:bookmarkStart w:id="303" w:name="_Toc1531555161"/>
      <w:bookmarkStart w:id="304" w:name="_Toc71543325"/>
      <w:bookmarkStart w:id="305" w:name="_Toc2049974436"/>
      <w:bookmarkStart w:id="306" w:name="_Toc1191518010"/>
      <w:bookmarkStart w:id="307" w:name="_Toc813965440"/>
      <w:bookmarkStart w:id="308" w:name="_Toc1783728506"/>
      <w:bookmarkStart w:id="309" w:name="_Toc642155508"/>
      <w:r>
        <w:rPr>
          <w:rFonts w:hint="default" w:ascii="Times New Roman" w:hAnsi="Times New Roman" w:eastAsia="黑体"/>
          <w:b w:val="0"/>
          <w:bCs w:val="0"/>
          <w:color w:val="auto"/>
          <w:sz w:val="28"/>
          <w:szCs w:val="28"/>
          <w:lang w:val="en-US" w:eastAsia="zh-CN"/>
        </w:rPr>
        <w:t>十、</w:t>
      </w:r>
      <w:bookmarkEnd w:id="300"/>
      <w:bookmarkEnd w:id="301"/>
      <w:bookmarkEnd w:id="302"/>
      <w:bookmarkEnd w:id="303"/>
      <w:bookmarkStart w:id="310" w:name="_Toc960541360"/>
      <w:bookmarkStart w:id="311" w:name="_Toc1279155327"/>
      <w:bookmarkStart w:id="312" w:name="_Toc447654087"/>
      <w:bookmarkStart w:id="313" w:name="_Toc89037649"/>
      <w:r>
        <w:rPr>
          <w:rFonts w:hint="default" w:ascii="Times New Roman" w:hAnsi="Times New Roman" w:eastAsia="黑体"/>
          <w:b w:val="0"/>
          <w:bCs w:val="0"/>
          <w:color w:val="auto"/>
          <w:sz w:val="28"/>
          <w:szCs w:val="28"/>
          <w:lang w:eastAsia="zh-CN"/>
        </w:rPr>
        <w:t>综合证明文件</w:t>
      </w:r>
      <w:bookmarkEnd w:id="304"/>
      <w:bookmarkEnd w:id="305"/>
      <w:bookmarkEnd w:id="306"/>
      <w:bookmarkEnd w:id="307"/>
      <w:bookmarkEnd w:id="308"/>
      <w:bookmarkEnd w:id="309"/>
      <w:bookmarkEnd w:id="310"/>
      <w:bookmarkEnd w:id="311"/>
      <w:bookmarkEnd w:id="312"/>
      <w:bookmarkEnd w:id="313"/>
    </w:p>
    <w:p w14:paraId="4874D311">
      <w:pPr>
        <w:pStyle w:val="4"/>
        <w:spacing w:line="360" w:lineRule="exact"/>
        <w:rPr>
          <w:rFonts w:hint="default" w:ascii="Times New Roman" w:hAnsi="Times New Roman" w:eastAsia="仿宋_GB2312" w:cs="Times New Roman"/>
          <w:bCs w:val="0"/>
          <w:color w:val="auto"/>
          <w:kern w:val="0"/>
          <w:sz w:val="28"/>
          <w:szCs w:val="28"/>
          <w:lang w:eastAsia="zh-CN"/>
        </w:rPr>
      </w:pPr>
      <w:bookmarkStart w:id="314" w:name="_Toc1325819456_WPSOffice_Level3"/>
      <w:bookmarkStart w:id="315" w:name="_Toc1974888321"/>
      <w:bookmarkStart w:id="316" w:name="_Toc751864404"/>
      <w:bookmarkStart w:id="317" w:name="_Toc947281468"/>
      <w:bookmarkStart w:id="318" w:name="_Toc71543326"/>
      <w:bookmarkStart w:id="319" w:name="_Toc765014490"/>
      <w:bookmarkStart w:id="320" w:name="_Toc1984592160"/>
      <w:r>
        <w:rPr>
          <w:rFonts w:hint="default" w:ascii="Times New Roman" w:hAnsi="Times New Roman" w:eastAsia="仿宋_GB2312" w:cs="Times New Roman"/>
          <w:bCs w:val="0"/>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综合实力</w:t>
      </w:r>
      <w:bookmarkEnd w:id="314"/>
      <w:bookmarkEnd w:id="315"/>
      <w:bookmarkEnd w:id="316"/>
      <w:bookmarkEnd w:id="317"/>
      <w:bookmarkEnd w:id="318"/>
      <w:bookmarkEnd w:id="319"/>
      <w:bookmarkEnd w:id="320"/>
    </w:p>
    <w:p w14:paraId="215D4D61">
      <w:pPr>
        <w:spacing w:line="360" w:lineRule="auto"/>
        <w:ind w:firstLine="482"/>
        <w:jc w:val="left"/>
        <w:rPr>
          <w:rFonts w:hint="default" w:ascii="Times New Roman" w:hAnsi="Times New Roman" w:eastAsia="仿宋_GB2312" w:cs="Times New Roman"/>
          <w:color w:val="auto"/>
          <w:kern w:val="0"/>
          <w:sz w:val="28"/>
          <w:szCs w:val="28"/>
          <w:lang w:eastAsia="zh-CN"/>
        </w:rPr>
      </w:pPr>
    </w:p>
    <w:p w14:paraId="6EDD6883">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w:t>
      </w:r>
      <w:r>
        <w:rPr>
          <w:rFonts w:hint="default" w:ascii="Times New Roman" w:hAnsi="Times New Roman" w:eastAsia="仿宋_GB2312" w:cs="Times New Roman"/>
          <w:color w:val="auto"/>
          <w:kern w:val="0"/>
          <w:sz w:val="28"/>
          <w:szCs w:val="28"/>
          <w:lang w:val="en" w:eastAsia="zh-CN"/>
        </w:rPr>
        <w:t>竞争性磋商文件</w:t>
      </w:r>
      <w:r>
        <w:rPr>
          <w:rFonts w:hint="default" w:ascii="Times New Roman" w:hAnsi="Times New Roman" w:eastAsia="仿宋_GB2312" w:cs="Times New Roman"/>
          <w:color w:val="auto"/>
          <w:kern w:val="0"/>
          <w:sz w:val="28"/>
          <w:szCs w:val="28"/>
          <w:lang w:eastAsia="zh-CN"/>
        </w:rPr>
        <w:t>要求，提供供应商认证等证书。（提供认证</w:t>
      </w:r>
      <w:r>
        <w:rPr>
          <w:rFonts w:hint="eastAsia" w:ascii="Times New Roman" w:hAnsi="Times New Roman" w:eastAsia="仿宋_GB2312" w:cs="Times New Roman"/>
          <w:color w:val="auto"/>
          <w:sz w:val="28"/>
          <w:szCs w:val="28"/>
          <w:lang w:val="en-US" w:eastAsia="zh-CN"/>
        </w:rPr>
        <w:t>证书</w:t>
      </w:r>
      <w:r>
        <w:rPr>
          <w:rFonts w:hint="default" w:ascii="Times New Roman" w:hAnsi="Times New Roman" w:eastAsia="仿宋_GB2312" w:cs="Times New Roman"/>
          <w:color w:val="auto"/>
          <w:sz w:val="28"/>
          <w:szCs w:val="28"/>
          <w:lang w:eastAsia="zh-CN"/>
        </w:rPr>
        <w:t>扫描件</w:t>
      </w:r>
      <w:r>
        <w:rPr>
          <w:rFonts w:hint="default" w:ascii="Times New Roman" w:hAnsi="Times New Roman" w:eastAsia="仿宋_GB2312" w:cs="Times New Roman"/>
          <w:color w:val="auto"/>
          <w:kern w:val="0"/>
          <w:sz w:val="28"/>
          <w:szCs w:val="28"/>
          <w:lang w:eastAsia="zh-CN"/>
        </w:rPr>
        <w:t>，扫描不清晰的不得分，</w:t>
      </w:r>
      <w:r>
        <w:rPr>
          <w:rFonts w:hint="default" w:ascii="Times New Roman" w:hAnsi="Times New Roman" w:eastAsia="仿宋_GB2312" w:cs="Times New Roman"/>
          <w:color w:val="auto"/>
          <w:kern w:val="0"/>
          <w:sz w:val="28"/>
          <w:szCs w:val="28"/>
          <w:lang w:val="en" w:eastAsia="zh-CN"/>
        </w:rPr>
        <w:t>竞争性磋商文件</w:t>
      </w:r>
      <w:r>
        <w:rPr>
          <w:rFonts w:hint="default" w:ascii="Times New Roman" w:hAnsi="Times New Roman" w:eastAsia="仿宋_GB2312" w:cs="Times New Roman"/>
          <w:color w:val="auto"/>
          <w:kern w:val="0"/>
          <w:sz w:val="28"/>
          <w:szCs w:val="28"/>
          <w:lang w:eastAsia="zh-CN"/>
        </w:rPr>
        <w:t>未要求的不需要提供）</w:t>
      </w:r>
    </w:p>
    <w:p w14:paraId="35FC46E3">
      <w:pPr>
        <w:pStyle w:val="4"/>
        <w:spacing w:line="360" w:lineRule="exact"/>
        <w:rPr>
          <w:rFonts w:hint="default" w:ascii="Times New Roman" w:hAnsi="Times New Roman" w:eastAsia="仿宋_GB2312" w:cs="Times New Roman"/>
          <w:bCs w:val="0"/>
          <w:color w:val="auto"/>
          <w:kern w:val="0"/>
          <w:sz w:val="28"/>
          <w:szCs w:val="28"/>
          <w:lang w:eastAsia="zh-CN"/>
        </w:rPr>
      </w:pPr>
      <w:bookmarkStart w:id="321" w:name="_Toc71543327"/>
      <w:bookmarkStart w:id="322" w:name="_Toc1849820970"/>
      <w:bookmarkStart w:id="323" w:name="_Toc2110045194"/>
      <w:bookmarkStart w:id="324" w:name="_Toc973020382"/>
      <w:bookmarkStart w:id="325" w:name="_Toc619505013"/>
      <w:bookmarkStart w:id="326" w:name="_Toc1281816136"/>
      <w:bookmarkStart w:id="327" w:name="_Toc799340312_WPSOffice_Level3"/>
      <w:r>
        <w:rPr>
          <w:rFonts w:hint="default" w:ascii="Times New Roman" w:hAnsi="Times New Roman" w:eastAsia="仿宋_GB2312" w:cs="Times New Roman"/>
          <w:bCs w:val="0"/>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类似项目业绩</w:t>
      </w:r>
      <w:bookmarkEnd w:id="321"/>
      <w:bookmarkEnd w:id="322"/>
      <w:bookmarkEnd w:id="323"/>
      <w:bookmarkEnd w:id="324"/>
      <w:bookmarkEnd w:id="325"/>
      <w:bookmarkEnd w:id="326"/>
      <w:bookmarkEnd w:id="327"/>
    </w:p>
    <w:p w14:paraId="75478B3B">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48"/>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14:paraId="5F778F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53346E4C">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1FC858B0">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076268D">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14:paraId="0F31AD0D">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4AC74138">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14:paraId="0922C182">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14:paraId="0E1ABB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573DF6F">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A97C33A">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D21B821">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7C01174">
            <w:pPr>
              <w:rPr>
                <w:rFonts w:hint="default" w:ascii="Times New Roman" w:hAnsi="Times New Roman" w:eastAsia="仿宋_GB2312" w:cs="Times New Roman"/>
                <w:color w:val="auto"/>
                <w:kern w:val="0"/>
                <w:sz w:val="28"/>
                <w:szCs w:val="28"/>
              </w:rPr>
            </w:pPr>
          </w:p>
        </w:tc>
      </w:tr>
      <w:tr w14:paraId="3BC809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48785AA">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639D4A6">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56F2BD8">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C3293E3">
            <w:pPr>
              <w:rPr>
                <w:rFonts w:hint="default" w:ascii="Times New Roman" w:hAnsi="Times New Roman" w:eastAsia="仿宋_GB2312" w:cs="Times New Roman"/>
                <w:color w:val="auto"/>
                <w:kern w:val="0"/>
                <w:sz w:val="28"/>
                <w:szCs w:val="28"/>
              </w:rPr>
            </w:pPr>
          </w:p>
        </w:tc>
      </w:tr>
      <w:tr w14:paraId="5BA8F7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C004879">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494D9AE">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1B15383">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AA58FA1">
            <w:pPr>
              <w:rPr>
                <w:rFonts w:hint="default" w:ascii="Times New Roman" w:hAnsi="Times New Roman" w:eastAsia="仿宋_GB2312" w:cs="Times New Roman"/>
                <w:color w:val="auto"/>
                <w:kern w:val="0"/>
                <w:sz w:val="28"/>
                <w:szCs w:val="28"/>
              </w:rPr>
            </w:pPr>
          </w:p>
        </w:tc>
      </w:tr>
      <w:tr w14:paraId="31B40C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581F7C6">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047D1EF">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67F7296">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4D62BA6">
            <w:pPr>
              <w:rPr>
                <w:rFonts w:hint="default" w:ascii="Times New Roman" w:hAnsi="Times New Roman" w:eastAsia="仿宋_GB2312" w:cs="Times New Roman"/>
                <w:color w:val="auto"/>
                <w:kern w:val="0"/>
                <w:sz w:val="28"/>
                <w:szCs w:val="28"/>
              </w:rPr>
            </w:pPr>
          </w:p>
        </w:tc>
      </w:tr>
      <w:tr w14:paraId="4747C1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ACC689C">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DB72DEF">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993B4F1">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AB55FEB">
            <w:pPr>
              <w:rPr>
                <w:rFonts w:hint="default" w:ascii="Times New Roman" w:hAnsi="Times New Roman" w:eastAsia="仿宋_GB2312" w:cs="Times New Roman"/>
                <w:color w:val="auto"/>
                <w:kern w:val="0"/>
                <w:sz w:val="28"/>
                <w:szCs w:val="28"/>
              </w:rPr>
            </w:pPr>
          </w:p>
        </w:tc>
      </w:tr>
    </w:tbl>
    <w:p w14:paraId="0E8B1C31">
      <w:pPr>
        <w:widowControl w:val="0"/>
        <w:rPr>
          <w:rFonts w:hint="default" w:ascii="Times New Roman" w:hAnsi="Times New Roman" w:eastAsia="仿宋_GB2312" w:cs="Times New Roman"/>
          <w:color w:val="auto"/>
          <w:sz w:val="28"/>
          <w:szCs w:val="28"/>
        </w:rPr>
      </w:pPr>
    </w:p>
    <w:p w14:paraId="245EBBD1">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注：（</w:t>
      </w: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lang w:eastAsia="zh-CN"/>
        </w:rPr>
        <w:t>）供应商可按上述的格式自行编制，后附扫描件。</w:t>
      </w:r>
    </w:p>
    <w:p w14:paraId="70CD68DB">
      <w:pPr>
        <w:numPr>
          <w:ilvl w:val="0"/>
          <w:numId w:val="10"/>
        </w:numPr>
        <w:spacing w:line="360" w:lineRule="auto"/>
        <w:ind w:left="560" w:leftChars="0" w:firstLine="0" w:firstLineChars="0"/>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业绩扫描不清楚或合同总金额不明确的不予认可，虚假业绩将自行承担相关责任。</w:t>
      </w:r>
    </w:p>
    <w:p w14:paraId="6731F664">
      <w:pPr>
        <w:numPr>
          <w:ilvl w:val="0"/>
          <w:numId w:val="0"/>
        </w:numPr>
        <w:spacing w:line="360" w:lineRule="auto"/>
        <w:ind w:left="560" w:leftChars="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b/>
          <w:sz w:val="28"/>
          <w:szCs w:val="28"/>
          <w:lang w:eastAsia="zh-CN"/>
        </w:rPr>
        <w:t>（</w:t>
      </w:r>
      <w:r>
        <w:rPr>
          <w:rFonts w:hint="eastAsia" w:ascii="Times New Roman" w:hAnsi="Times New Roman" w:eastAsia="仿宋_GB2312" w:cs="Times New Roman"/>
          <w:b/>
          <w:sz w:val="28"/>
          <w:szCs w:val="28"/>
          <w:lang w:val="en-US" w:eastAsia="zh-CN"/>
        </w:rPr>
        <w:t>3）采购</w:t>
      </w:r>
      <w:r>
        <w:rPr>
          <w:rFonts w:hint="default" w:ascii="Times New Roman" w:hAnsi="Times New Roman" w:eastAsia="仿宋_GB2312" w:cs="Times New Roman"/>
          <w:b/>
          <w:sz w:val="28"/>
          <w:szCs w:val="28"/>
          <w:lang w:eastAsia="zh-CN"/>
        </w:rPr>
        <w:t>文件未要求提供业绩证明文件的，</w:t>
      </w:r>
      <w:r>
        <w:rPr>
          <w:rFonts w:hint="eastAsia" w:ascii="Times New Roman" w:hAnsi="Times New Roman" w:eastAsia="仿宋_GB2312" w:cs="Times New Roman"/>
          <w:b/>
          <w:sz w:val="28"/>
          <w:szCs w:val="28"/>
          <w:lang w:val="en-US" w:eastAsia="zh-CN"/>
        </w:rPr>
        <w:t>供应商</w:t>
      </w:r>
      <w:r>
        <w:rPr>
          <w:rFonts w:hint="default" w:ascii="Times New Roman" w:hAnsi="Times New Roman" w:eastAsia="仿宋_GB2312" w:cs="Times New Roman"/>
          <w:b/>
          <w:sz w:val="28"/>
          <w:szCs w:val="28"/>
          <w:lang w:eastAsia="zh-CN"/>
        </w:rPr>
        <w:t>可不提供。</w:t>
      </w:r>
    </w:p>
    <w:p w14:paraId="33D86300">
      <w:pPr>
        <w:spacing w:line="360" w:lineRule="auto"/>
        <w:rPr>
          <w:rFonts w:hint="default" w:ascii="Times New Roman" w:hAnsi="Times New Roman" w:eastAsia="仿宋_GB2312" w:cs="Times New Roman"/>
          <w:sz w:val="28"/>
          <w:szCs w:val="28"/>
          <w:lang w:eastAsia="zh-CN"/>
        </w:rPr>
      </w:pPr>
    </w:p>
    <w:p w14:paraId="38184852">
      <w:pPr>
        <w:spacing w:line="440" w:lineRule="exact"/>
        <w:rPr>
          <w:rFonts w:hint="default" w:ascii="Times New Roman" w:hAnsi="Times New Roman" w:eastAsia="仿宋_GB2312" w:cs="Times New Roman"/>
          <w:color w:val="auto"/>
          <w:sz w:val="28"/>
          <w:szCs w:val="28"/>
          <w:lang w:val="en-US" w:eastAsia="zh-CN"/>
        </w:rPr>
      </w:pPr>
    </w:p>
    <w:p w14:paraId="1F78E130">
      <w:pPr>
        <w:pStyle w:val="3"/>
        <w:jc w:val="center"/>
        <w:rPr>
          <w:rFonts w:hint="default" w:ascii="Times New Roman" w:hAnsi="Times New Roman" w:eastAsia="黑体"/>
          <w:b w:val="0"/>
          <w:bCs w:val="0"/>
          <w:color w:val="auto"/>
          <w:sz w:val="28"/>
          <w:szCs w:val="28"/>
          <w:lang w:val="en-US" w:eastAsia="zh-CN"/>
        </w:rPr>
      </w:pPr>
      <w:r>
        <w:rPr>
          <w:rFonts w:hint="default" w:ascii="Times New Roman" w:hAnsi="Times New Roman"/>
          <w:lang w:val="en-US" w:eastAsia="zh-CN"/>
        </w:rPr>
        <w:br w:type="page"/>
      </w:r>
      <w:bookmarkStart w:id="328" w:name="_Toc1184533414"/>
      <w:bookmarkStart w:id="329" w:name="_Toc1999724387"/>
      <w:bookmarkStart w:id="330" w:name="_Toc2114111239"/>
      <w:bookmarkStart w:id="331" w:name="_Toc2046346837"/>
      <w:bookmarkStart w:id="332" w:name="_Toc1497172548"/>
      <w:bookmarkStart w:id="333" w:name="_Toc1439922488"/>
      <w:bookmarkStart w:id="334" w:name="_Toc973052495"/>
      <w:bookmarkStart w:id="335" w:name="_Toc2035786603"/>
      <w:bookmarkStart w:id="336" w:name="_Toc1323492610"/>
      <w:r>
        <w:rPr>
          <w:rFonts w:hint="default" w:ascii="Times New Roman" w:hAnsi="Times New Roman" w:eastAsia="黑体"/>
          <w:b w:val="0"/>
          <w:bCs w:val="0"/>
          <w:color w:val="auto"/>
          <w:sz w:val="28"/>
          <w:szCs w:val="28"/>
          <w:lang w:val="en" w:eastAsia="zh-CN"/>
        </w:rPr>
        <w:t>十一</w:t>
      </w:r>
      <w:r>
        <w:rPr>
          <w:rFonts w:hint="default" w:ascii="Times New Roman" w:hAnsi="Times New Roman" w:eastAsia="黑体"/>
          <w:b w:val="0"/>
          <w:bCs w:val="0"/>
          <w:color w:val="auto"/>
          <w:sz w:val="28"/>
          <w:szCs w:val="28"/>
          <w:lang w:val="en-US" w:eastAsia="zh-CN"/>
        </w:rPr>
        <w:t>、</w:t>
      </w:r>
      <w:bookmarkEnd w:id="328"/>
      <w:bookmarkEnd w:id="329"/>
      <w:bookmarkEnd w:id="330"/>
      <w:bookmarkEnd w:id="331"/>
      <w:bookmarkEnd w:id="332"/>
      <w:bookmarkEnd w:id="333"/>
      <w:bookmarkEnd w:id="334"/>
      <w:bookmarkEnd w:id="335"/>
      <w:bookmarkEnd w:id="336"/>
      <w:r>
        <w:rPr>
          <w:rFonts w:hint="default" w:ascii="Times New Roman" w:hAnsi="Times New Roman" w:eastAsia="黑体"/>
          <w:b w:val="0"/>
          <w:bCs w:val="0"/>
          <w:color w:val="auto"/>
          <w:sz w:val="28"/>
          <w:szCs w:val="28"/>
          <w:lang w:val="en-US" w:eastAsia="zh-CN"/>
        </w:rPr>
        <w:t>企业声明函</w:t>
      </w:r>
    </w:p>
    <w:p w14:paraId="4580903D">
      <w:pPr>
        <w:pStyle w:val="143"/>
        <w:jc w:val="center"/>
        <w:rPr>
          <w:rFonts w:hint="default" w:cs="Times New Roman"/>
          <w:sz w:val="28"/>
          <w:szCs w:val="28"/>
          <w:lang w:eastAsia="zh-CN"/>
        </w:rPr>
      </w:pPr>
      <w:r>
        <w:rPr>
          <w:rFonts w:hint="default" w:cs="Times New Roman"/>
          <w:sz w:val="28"/>
          <w:szCs w:val="28"/>
          <w:lang w:eastAsia="zh-CN"/>
        </w:rPr>
        <w:t>中小企业声明函（工程、服务）</w:t>
      </w:r>
    </w:p>
    <w:p w14:paraId="19A57863">
      <w:pPr>
        <w:spacing w:line="360" w:lineRule="auto"/>
        <w:jc w:val="center"/>
        <w:rPr>
          <w:rFonts w:hint="default" w:ascii="Times New Roman" w:hAnsi="Times New Roman" w:cs="Times New Roman"/>
          <w:kern w:val="0"/>
          <w:sz w:val="28"/>
          <w:szCs w:val="28"/>
          <w:lang w:eastAsia="zh-CN" w:bidi="zh-TW"/>
        </w:rPr>
      </w:pPr>
    </w:p>
    <w:p w14:paraId="1186144A">
      <w:pPr>
        <w:spacing w:line="360" w:lineRule="auto"/>
        <w:jc w:val="center"/>
        <w:rPr>
          <w:rFonts w:hint="default" w:ascii="Times New Roman" w:hAnsi="Times New Roman" w:cs="Times New Roman"/>
          <w:kern w:val="0"/>
          <w:sz w:val="24"/>
          <w:szCs w:val="24"/>
          <w:lang w:eastAsia="zh-CN" w:bidi="zh-TW"/>
        </w:rPr>
      </w:pPr>
      <w:r>
        <w:rPr>
          <w:rFonts w:hint="default" w:ascii="Times New Roman" w:hAnsi="Times New Roman" w:cs="Times New Roman"/>
          <w:kern w:val="0"/>
          <w:sz w:val="24"/>
          <w:szCs w:val="24"/>
          <w:lang w:eastAsia="zh-CN" w:bidi="zh-TW"/>
        </w:rPr>
        <w:t>（供应商属于</w:t>
      </w:r>
      <w:r>
        <w:rPr>
          <w:rFonts w:hint="eastAsia" w:ascii="Times New Roman" w:hAnsi="Times New Roman" w:cs="Times New Roman"/>
          <w:kern w:val="0"/>
          <w:sz w:val="24"/>
          <w:szCs w:val="24"/>
          <w:lang w:val="en-US" w:eastAsia="zh-CN" w:bidi="zh-TW"/>
        </w:rPr>
        <w:t>小型、微型</w:t>
      </w:r>
      <w:r>
        <w:rPr>
          <w:rFonts w:hint="default" w:ascii="Times New Roman" w:hAnsi="Times New Roman" w:cs="Times New Roman"/>
          <w:kern w:val="0"/>
          <w:sz w:val="24"/>
          <w:szCs w:val="24"/>
          <w:lang w:eastAsia="zh-CN" w:bidi="zh-TW"/>
        </w:rPr>
        <w:t>企业的填写，不属于的无需填写或不提供此项内容）</w:t>
      </w:r>
    </w:p>
    <w:p w14:paraId="521BEF5A">
      <w:pPr>
        <w:pStyle w:val="180"/>
        <w:spacing w:line="522" w:lineRule="exact"/>
        <w:ind w:firstLine="66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本公司（联合体）郑重声明，根据《政府采购促进中小企业发展管理办法》（财库〔2020〕46号）的规定，本公司（联合体）参加</w:t>
      </w:r>
      <w:r>
        <w:rPr>
          <w:rFonts w:hint="default" w:ascii="Times New Roman" w:hAnsi="Times New Roman" w:eastAsia="仿宋_GB2312" w:cs="Times New Roman"/>
          <w:sz w:val="28"/>
          <w:szCs w:val="28"/>
          <w:u w:val="single"/>
          <w:lang w:val="en-US" w:eastAsia="zh-CN"/>
        </w:rPr>
        <w:t>河南省新乡市中级人民法院</w:t>
      </w:r>
      <w:r>
        <w:rPr>
          <w:rFonts w:hint="default" w:ascii="Times New Roman" w:hAnsi="Times New Roman" w:eastAsia="仿宋_GB2312" w:cs="Times New Roman"/>
          <w:sz w:val="28"/>
          <w:szCs w:val="28"/>
          <w:lang w:eastAsia="zh-CN"/>
        </w:rPr>
        <w:t>的</w:t>
      </w:r>
      <w:r>
        <w:rPr>
          <w:rFonts w:hint="eastAsia" w:ascii="Times New Roman" w:hAnsi="Times New Roman" w:eastAsia="仿宋_GB2312" w:cs="Times New Roman"/>
          <w:sz w:val="28"/>
          <w:szCs w:val="28"/>
          <w:u w:val="single"/>
          <w:lang w:val="en-US" w:eastAsia="zh-CN"/>
        </w:rPr>
        <w:t>河南省新乡市中级人民法院安保、保洁（含绿化）、水电外包服务项目</w:t>
      </w:r>
      <w:r>
        <w:rPr>
          <w:rFonts w:hint="default" w:ascii="Times New Roman" w:hAnsi="Times New Roman" w:eastAsia="仿宋_GB2312" w:cs="Times New Roman"/>
          <w:sz w:val="28"/>
          <w:szCs w:val="28"/>
          <w:lang w:eastAsia="zh-CN"/>
        </w:rPr>
        <w:t>招标项采购活动,服务全部由符合政策要求的中小企业承接。相关企业（含联合体中的中小企业、签订分包意向协议的中小企业）的具体情况如下：</w:t>
      </w:r>
    </w:p>
    <w:p w14:paraId="3817CA0A">
      <w:pPr>
        <w:pStyle w:val="180"/>
        <w:numPr>
          <w:ilvl w:val="0"/>
          <w:numId w:val="11"/>
        </w:numPr>
        <w:tabs>
          <w:tab w:val="left" w:pos="1234"/>
          <w:tab w:val="left" w:pos="4104"/>
        </w:tabs>
        <w:spacing w:line="515" w:lineRule="exact"/>
        <w:ind w:firstLine="660"/>
        <w:jc w:val="both"/>
        <w:rPr>
          <w:rFonts w:hint="default" w:ascii="Times New Roman" w:hAnsi="Times New Roman" w:eastAsia="仿宋_GB2312" w:cs="Times New Roman"/>
          <w:sz w:val="28"/>
          <w:szCs w:val="28"/>
          <w:lang w:eastAsia="zh-CN"/>
        </w:rPr>
      </w:pPr>
      <w:bookmarkStart w:id="337" w:name="bookmark26"/>
      <w:bookmarkEnd w:id="337"/>
      <w:r>
        <w:rPr>
          <w:rFonts w:hint="eastAsia" w:ascii="Times New Roman" w:hAnsi="Times New Roman" w:eastAsia="仿宋_GB2312" w:cs="Times New Roman"/>
          <w:sz w:val="28"/>
          <w:szCs w:val="28"/>
          <w:u w:val="single"/>
          <w:lang w:val="en-US" w:eastAsia="zh-CN"/>
        </w:rPr>
        <w:t>河南省新乡市中级人</w:t>
      </w:r>
      <w:bookmarkStart w:id="437" w:name="_GoBack"/>
      <w:bookmarkEnd w:id="437"/>
      <w:r>
        <w:rPr>
          <w:rFonts w:hint="eastAsia" w:ascii="Times New Roman" w:hAnsi="Times New Roman" w:eastAsia="仿宋_GB2312" w:cs="Times New Roman"/>
          <w:sz w:val="28"/>
          <w:szCs w:val="28"/>
          <w:u w:val="single"/>
          <w:lang w:val="en-US" w:eastAsia="zh-CN"/>
        </w:rPr>
        <w:t>民法院安保、保洁（含绿化）、水电外包服务项目</w:t>
      </w:r>
      <w:r>
        <w:rPr>
          <w:rFonts w:hint="default" w:ascii="Times New Roman" w:hAnsi="Times New Roman" w:eastAsia="仿宋_GB2312" w:cs="Times New Roman"/>
          <w:sz w:val="28"/>
          <w:szCs w:val="28"/>
          <w:lang w:eastAsia="zh-CN"/>
        </w:rPr>
        <w:t>,属于</w:t>
      </w:r>
      <w:r>
        <w:rPr>
          <w:rFonts w:hint="eastAsia" w:ascii="Times New Roman" w:hAnsi="Times New Roman" w:eastAsia="仿宋_GB2312" w:cs="Times New Roman"/>
          <w:sz w:val="28"/>
          <w:szCs w:val="28"/>
          <w:u w:val="single"/>
          <w:lang w:val="en-US" w:eastAsia="zh-CN"/>
        </w:rPr>
        <w:t xml:space="preserve">    商务和</w:t>
      </w:r>
      <w:r>
        <w:rPr>
          <w:rFonts w:hint="default" w:ascii="Times New Roman" w:hAnsi="Times New Roman" w:eastAsia="仿宋_GB2312" w:cs="Times New Roman"/>
          <w:sz w:val="28"/>
          <w:szCs w:val="28"/>
          <w:u w:val="single"/>
          <w:lang w:eastAsia="zh-CN"/>
        </w:rPr>
        <w:t>商务服务业</w:t>
      </w:r>
      <w:r>
        <w:rPr>
          <w:rFonts w:hint="default" w:ascii="Times New Roman" w:hAnsi="Times New Roman" w:eastAsia="仿宋_GB2312" w:cs="Times New Roman"/>
          <w:sz w:val="28"/>
          <w:szCs w:val="28"/>
          <w:u w:val="single"/>
          <w:lang w:eastAsia="zh-CN"/>
        </w:rPr>
        <w:tab/>
      </w:r>
      <w:r>
        <w:rPr>
          <w:rFonts w:hint="default" w:ascii="Times New Roman" w:hAnsi="Times New Roman" w:eastAsia="仿宋_GB2312" w:cs="Times New Roman"/>
          <w:i/>
          <w:iCs/>
          <w:sz w:val="28"/>
          <w:szCs w:val="28"/>
          <w:lang w:val="zh-CN" w:eastAsia="zh-CN" w:bidi="zh-CN"/>
        </w:rPr>
        <w:t>；</w:t>
      </w:r>
      <w:r>
        <w:rPr>
          <w:rFonts w:hint="default" w:ascii="Times New Roman" w:hAnsi="Times New Roman" w:eastAsia="仿宋_GB2312" w:cs="Times New Roman"/>
          <w:sz w:val="28"/>
          <w:szCs w:val="28"/>
          <w:lang w:eastAsia="zh-CN"/>
        </w:rPr>
        <w:t>承建（承接）企业为</w:t>
      </w:r>
      <w:r>
        <w:rPr>
          <w:rFonts w:hint="default" w:ascii="Times New Roman" w:hAnsi="Times New Roman" w:eastAsia="仿宋_GB2312" w:cs="Times New Roman"/>
          <w:i/>
          <w:iCs/>
          <w:sz w:val="28"/>
          <w:szCs w:val="28"/>
          <w:u w:val="single"/>
          <w:lang w:eastAsia="zh-CN"/>
        </w:rPr>
        <w:t>（企业名称）</w:t>
      </w:r>
      <w:r>
        <w:rPr>
          <w:rFonts w:hint="default" w:ascii="Times New Roman" w:hAnsi="Times New Roman" w:eastAsia="仿宋_GB2312" w:cs="Times New Roman"/>
          <w:i/>
          <w:iCs/>
          <w:sz w:val="28"/>
          <w:szCs w:val="28"/>
          <w:lang w:eastAsia="zh-CN"/>
        </w:rPr>
        <w:t>,</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ab/>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ab/>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w:t>
      </w:r>
      <w:r>
        <w:rPr>
          <w:rFonts w:hint="default" w:ascii="Times New Roman" w:hAnsi="Times New Roman" w:eastAsia="仿宋_GB2312" w:cs="Times New Roman"/>
          <w:sz w:val="28"/>
          <w:szCs w:val="28"/>
          <w:vertAlign w:val="superscript"/>
          <w:lang w:eastAsia="zh-CN"/>
        </w:rPr>
        <w:t>1</w:t>
      </w:r>
      <w:r>
        <w:rPr>
          <w:rFonts w:hint="default" w:ascii="Times New Roman" w:hAnsi="Times New Roman" w:eastAsia="仿宋_GB2312" w:cs="Times New Roman"/>
          <w:sz w:val="28"/>
          <w:szCs w:val="28"/>
          <w:lang w:eastAsia="zh-CN"/>
        </w:rPr>
        <w:t>，资产总额为</w:t>
      </w:r>
      <w:r>
        <w:rPr>
          <w:rFonts w:hint="default" w:ascii="Times New Roman" w:hAnsi="Times New Roman" w:eastAsia="仿宋_GB2312" w:cs="Times New Roman"/>
          <w:sz w:val="28"/>
          <w:szCs w:val="28"/>
          <w:u w:val="single"/>
          <w:lang w:eastAsia="zh-CN"/>
        </w:rPr>
        <w:tab/>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w:t>
      </w:r>
      <w:r>
        <w:rPr>
          <w:rFonts w:hint="default" w:ascii="Times New Roman" w:hAnsi="Times New Roman" w:eastAsia="仿宋_GB2312" w:cs="Times New Roman"/>
          <w:sz w:val="28"/>
          <w:szCs w:val="28"/>
          <w:vertAlign w:val="superscript"/>
          <w:lang w:eastAsia="zh-CN"/>
        </w:rPr>
        <w:t>1</w:t>
      </w:r>
      <w:r>
        <w:rPr>
          <w:rFonts w:hint="default" w:ascii="Times New Roman" w:hAnsi="Times New Roman" w:eastAsia="仿宋_GB2312" w:cs="Times New Roman"/>
          <w:sz w:val="28"/>
          <w:szCs w:val="28"/>
          <w:lang w:val="en-US" w:eastAsia="zh-CN" w:bidi="en-US"/>
        </w:rPr>
        <w:t>，</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iCs/>
          <w:sz w:val="28"/>
          <w:szCs w:val="28"/>
          <w:u w:val="single"/>
          <w:lang w:eastAsia="zh-CN"/>
        </w:rPr>
        <w:t>（中型企业、 小型企业、微型企业）</w:t>
      </w:r>
      <w:r>
        <w:rPr>
          <w:rFonts w:hint="default" w:ascii="Times New Roman" w:hAnsi="Times New Roman" w:eastAsia="仿宋_GB2312" w:cs="Times New Roman"/>
          <w:i/>
          <w:iCs/>
          <w:sz w:val="28"/>
          <w:szCs w:val="28"/>
          <w:lang w:eastAsia="zh-CN"/>
        </w:rPr>
        <w:t>；</w:t>
      </w:r>
    </w:p>
    <w:p w14:paraId="0FB9E292">
      <w:pPr>
        <w:pStyle w:val="180"/>
        <w:tabs>
          <w:tab w:val="left" w:pos="1234"/>
          <w:tab w:val="left" w:pos="7008"/>
        </w:tabs>
        <w:spacing w:line="517" w:lineRule="exact"/>
        <w:jc w:val="both"/>
        <w:rPr>
          <w:rFonts w:hint="default" w:ascii="Times New Roman" w:hAnsi="Times New Roman" w:eastAsia="仿宋_GB2312" w:cs="Times New Roman"/>
          <w:sz w:val="28"/>
          <w:szCs w:val="28"/>
          <w:lang w:eastAsia="zh-CN"/>
        </w:rPr>
      </w:pPr>
      <w:bookmarkStart w:id="338" w:name="bookmark27"/>
      <w:bookmarkEnd w:id="338"/>
      <w:r>
        <w:rPr>
          <w:rFonts w:hint="default" w:ascii="Times New Roman" w:hAnsi="Times New Roman" w:eastAsia="仿宋_GB2312" w:cs="Times New Roman"/>
          <w:sz w:val="28"/>
          <w:szCs w:val="28"/>
          <w:lang w:eastAsia="zh-CN"/>
        </w:rPr>
        <w:t>……</w:t>
      </w:r>
    </w:p>
    <w:p w14:paraId="2E13BB9F">
      <w:pPr>
        <w:pStyle w:val="180"/>
        <w:spacing w:line="522" w:lineRule="exact"/>
        <w:ind w:firstLine="66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以上企业，不属于大企业的分支机构，不存在控股股东为大企业的情形，也不存在与大企业的负责人为同一人的情形。</w:t>
      </w:r>
    </w:p>
    <w:p w14:paraId="0EB44C41">
      <w:pPr>
        <w:pStyle w:val="214"/>
        <w:spacing w:line="400" w:lineRule="exact"/>
        <w:ind w:left="496"/>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本企业对上述声明内容的真实性负责。如有虚假，将依法承担相应责任。</w:t>
      </w:r>
    </w:p>
    <w:p w14:paraId="451574AF">
      <w:pPr>
        <w:pStyle w:val="214"/>
        <w:spacing w:line="400" w:lineRule="exact"/>
        <w:ind w:left="496" w:firstLine="495"/>
        <w:rPr>
          <w:rFonts w:hint="default" w:ascii="Times New Roman" w:hAnsi="Times New Roman" w:cs="Times New Roman"/>
          <w:sz w:val="28"/>
          <w:szCs w:val="28"/>
          <w:lang w:eastAsia="zh-CN"/>
        </w:rPr>
      </w:pPr>
    </w:p>
    <w:p w14:paraId="2466C260">
      <w:pP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14:paraId="3AD6FF02">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p>
    <w:p w14:paraId="162971F1">
      <w:pPr>
        <w:pBdr>
          <w:bottom w:val="single" w:color="auto" w:sz="6" w:space="1"/>
        </w:pBdr>
        <w:spacing w:line="400" w:lineRule="exact"/>
        <w:rPr>
          <w:rFonts w:hint="default" w:ascii="Times New Roman" w:hAnsi="Times New Roman" w:eastAsia="仿宋_GB2312" w:cs="Times New Roman"/>
          <w:sz w:val="28"/>
          <w:szCs w:val="28"/>
          <w:lang w:eastAsia="zh-CN"/>
        </w:rPr>
      </w:pPr>
    </w:p>
    <w:p w14:paraId="7AFBB097">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从业人员、营业收入、资产总额填报上一年度数据，无上一年度数据的新成立企业可不填报。</w:t>
      </w:r>
    </w:p>
    <w:p w14:paraId="72F67548">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bookmarkStart w:id="339" w:name="OLE_LINK13"/>
      <w:bookmarkStart w:id="340" w:name="OLE_LINK14"/>
      <w:r>
        <w:rPr>
          <w:rFonts w:hint="default" w:ascii="Times New Roman" w:hAnsi="Times New Roman" w:eastAsia="仿宋_GB2312" w:cs="Times New Roman"/>
          <w:b/>
          <w:sz w:val="28"/>
          <w:szCs w:val="28"/>
          <w:lang w:eastAsia="zh-CN"/>
        </w:rPr>
        <w:t>残疾人福利性单位声明函</w:t>
      </w:r>
    </w:p>
    <w:bookmarkEnd w:id="339"/>
    <w:bookmarkEnd w:id="340"/>
    <w:p w14:paraId="5FC0EF39">
      <w:pPr>
        <w:spacing w:line="360" w:lineRule="auto"/>
        <w:jc w:val="center"/>
        <w:rPr>
          <w:rFonts w:hint="default" w:ascii="Times New Roman" w:hAnsi="Times New Roman" w:eastAsia="仿宋_GB2312" w:cs="Times New Roman"/>
          <w:lang w:eastAsia="zh-CN"/>
        </w:rPr>
      </w:pPr>
    </w:p>
    <w:p w14:paraId="4911060D">
      <w:pPr>
        <w:spacing w:line="360" w:lineRule="auto"/>
        <w:jc w:val="center"/>
        <w:rPr>
          <w:rFonts w:hint="default" w:ascii="Times New Roman" w:hAnsi="Times New Roman" w:cs="Times New Roman"/>
          <w:kern w:val="0"/>
          <w:sz w:val="24"/>
          <w:szCs w:val="24"/>
          <w:lang w:eastAsia="zh-CN" w:bidi="zh-TW"/>
        </w:rPr>
      </w:pPr>
      <w:r>
        <w:rPr>
          <w:rFonts w:hint="default" w:ascii="Times New Roman" w:hAnsi="Times New Roman" w:cs="Times New Roman"/>
          <w:kern w:val="0"/>
          <w:sz w:val="24"/>
          <w:szCs w:val="24"/>
          <w:lang w:eastAsia="zh-CN" w:bidi="zh-TW"/>
        </w:rPr>
        <w:t>（供应商属于残疾人福利性单位的填写，不属于的无需填写此项内容）</w:t>
      </w:r>
    </w:p>
    <w:p w14:paraId="7C64F733">
      <w:pPr>
        <w:spacing w:line="588" w:lineRule="exact"/>
        <w:rPr>
          <w:rFonts w:hint="default" w:ascii="Times New Roman" w:hAnsi="Times New Roman" w:eastAsia="仿宋_GB2312" w:cs="Times New Roman"/>
          <w:b/>
          <w:spacing w:val="6"/>
          <w:sz w:val="30"/>
          <w:szCs w:val="30"/>
          <w:lang w:eastAsia="zh-CN"/>
        </w:rPr>
      </w:pPr>
    </w:p>
    <w:p w14:paraId="3C5A90D6">
      <w:pPr>
        <w:spacing w:line="360" w:lineRule="auto"/>
        <w:ind w:firstLine="840" w:firstLineChars="3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6B200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本单位对上述声明的真实性负责。如有虚假，将依法承担相应责任。</w:t>
      </w:r>
    </w:p>
    <w:p w14:paraId="004FE9A6">
      <w:pPr>
        <w:spacing w:line="360" w:lineRule="auto"/>
        <w:rPr>
          <w:rFonts w:hint="default" w:ascii="Times New Roman" w:hAnsi="Times New Roman" w:eastAsia="仿宋_GB2312" w:cs="Times New Roman"/>
          <w:sz w:val="28"/>
          <w:szCs w:val="28"/>
          <w:lang w:eastAsia="zh-CN"/>
        </w:rPr>
      </w:pPr>
    </w:p>
    <w:p w14:paraId="10566BE3">
      <w:pPr>
        <w:spacing w:line="360" w:lineRule="auto"/>
        <w:jc w:val="right"/>
        <w:rPr>
          <w:rFonts w:hint="default" w:ascii="Times New Roman" w:hAnsi="Times New Roman" w:eastAsia="仿宋_GB2312" w:cs="Times New Roman"/>
          <w:sz w:val="28"/>
          <w:szCs w:val="28"/>
          <w:lang w:eastAsia="zh-CN"/>
        </w:rPr>
      </w:pPr>
    </w:p>
    <w:p w14:paraId="7EA2E961">
      <w:pPr>
        <w:spacing w:line="360" w:lineRule="auto"/>
        <w:ind w:firstLine="480"/>
        <w:jc w:val="left"/>
        <w:textAlignment w:val="baseline"/>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供应商（企业电子签章）：</w:t>
      </w:r>
    </w:p>
    <w:p w14:paraId="7FF55A3B">
      <w:pPr>
        <w:spacing w:line="360" w:lineRule="auto"/>
        <w:ind w:firstLine="480"/>
        <w:jc w:val="left"/>
        <w:textAlignment w:val="baseline"/>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kern w:val="0"/>
          <w:sz w:val="28"/>
          <w:szCs w:val="28"/>
          <w:lang w:eastAsia="zh-CN"/>
        </w:rPr>
        <w:t>日期：</w:t>
      </w:r>
      <w:r>
        <w:rPr>
          <w:rFonts w:hint="default" w:ascii="Times New Roman" w:hAnsi="Times New Roman" w:eastAsia="仿宋_GB2312" w:cs="Times New Roman"/>
          <w:sz w:val="28"/>
          <w:szCs w:val="28"/>
          <w:lang w:eastAsia="zh-CN"/>
        </w:rPr>
        <w:t xml:space="preserve">      年   月   日</w:t>
      </w:r>
    </w:p>
    <w:p w14:paraId="160E4C20">
      <w:pPr>
        <w:spacing w:line="360" w:lineRule="auto"/>
        <w:ind w:firstLine="480"/>
        <w:jc w:val="left"/>
        <w:textAlignment w:val="baseline"/>
        <w:rPr>
          <w:rFonts w:hint="default" w:ascii="Times New Roman" w:hAnsi="Times New Roman" w:eastAsia="仿宋_GB2312" w:cs="Times New Roman"/>
          <w:sz w:val="24"/>
          <w:szCs w:val="24"/>
          <w:lang w:eastAsia="zh-CN"/>
        </w:rPr>
      </w:pPr>
    </w:p>
    <w:p w14:paraId="6F480ECF">
      <w:pPr>
        <w:spacing w:line="360" w:lineRule="auto"/>
        <w:ind w:firstLine="480"/>
        <w:jc w:val="left"/>
        <w:textAlignment w:val="baseline"/>
        <w:rPr>
          <w:rFonts w:hint="default" w:ascii="Times New Roman" w:hAnsi="Times New Roman" w:eastAsia="仿宋_GB2312" w:cs="Times New Roman"/>
          <w:sz w:val="24"/>
          <w:szCs w:val="24"/>
          <w:lang w:eastAsia="zh-CN"/>
        </w:rPr>
      </w:pPr>
    </w:p>
    <w:p w14:paraId="7F33A741">
      <w:pPr>
        <w:spacing w:line="360" w:lineRule="auto"/>
        <w:ind w:firstLine="480"/>
        <w:jc w:val="left"/>
        <w:textAlignment w:val="baseline"/>
        <w:rPr>
          <w:rFonts w:hint="default" w:ascii="Times New Roman" w:hAnsi="Times New Roman" w:eastAsia="仿宋_GB2312" w:cs="Times New Roman"/>
          <w:sz w:val="24"/>
          <w:szCs w:val="24"/>
          <w:lang w:eastAsia="zh-CN"/>
        </w:rPr>
      </w:pPr>
    </w:p>
    <w:p w14:paraId="43E43B21">
      <w:pPr>
        <w:spacing w:line="360" w:lineRule="auto"/>
        <w:ind w:firstLine="480"/>
        <w:jc w:val="left"/>
        <w:textAlignment w:val="baseline"/>
        <w:rPr>
          <w:rFonts w:hint="default" w:ascii="Times New Roman" w:hAnsi="Times New Roman" w:eastAsia="仿宋_GB2312" w:cs="Times New Roman"/>
          <w:b/>
          <w:sz w:val="30"/>
          <w:szCs w:val="30"/>
          <w:lang w:eastAsia="zh-CN"/>
        </w:rPr>
      </w:pPr>
    </w:p>
    <w:p w14:paraId="7C73103F">
      <w:pPr>
        <w:pStyle w:val="42"/>
        <w:shd w:val="clear" w:color="auto" w:fill="FFFFFF"/>
        <w:spacing w:before="0" w:beforeAutospacing="0" w:after="0" w:afterAutospacing="0" w:line="560" w:lineRule="atLeast"/>
        <w:ind w:firstLine="480" w:firstLineChars="200"/>
        <w:jc w:val="both"/>
        <w:textAlignment w:val="baseline"/>
        <w:rPr>
          <w:rFonts w:ascii="Times New Roman" w:hAnsi="Times New Roman" w:eastAsia="仿宋_GB2312" w:cs="Times New Roman"/>
          <w:color w:val="000000"/>
          <w:kern w:val="2"/>
          <w:sz w:val="24"/>
          <w:szCs w:val="24"/>
        </w:rPr>
      </w:pPr>
      <w:r>
        <w:rPr>
          <w:rFonts w:ascii="Times New Roman" w:hAnsi="Times New Roman" w:eastAsia="仿宋_GB2312" w:cs="Times New Roman"/>
          <w:color w:val="000000"/>
          <w:kern w:val="2"/>
          <w:sz w:val="24"/>
          <w:szCs w:val="24"/>
        </w:rPr>
        <w:t>注：1、中标、成交供应商为残疾人福利性单位的，采购人或者集采机构将随中标、成交结果同时公告其《残疾人福利性单位声明函》，接受社会监督。</w:t>
      </w:r>
    </w:p>
    <w:p w14:paraId="4954790E">
      <w:pPr>
        <w:pStyle w:val="42"/>
        <w:shd w:val="clear" w:color="auto" w:fill="FFFFFF"/>
        <w:spacing w:before="0" w:beforeAutospacing="0" w:after="0" w:afterAutospacing="0" w:line="560" w:lineRule="atLeast"/>
        <w:ind w:firstLine="420"/>
        <w:jc w:val="both"/>
        <w:textAlignment w:val="baseline"/>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2"/>
          <w:sz w:val="24"/>
          <w:szCs w:val="24"/>
        </w:rPr>
        <w:t>2、供应商提供的《残疾人福利性单位声明函》与事实不符的，依照《政府采购法》第七十七条第一款的规定追究法律责任</w:t>
      </w:r>
      <w:r>
        <w:rPr>
          <w:rFonts w:ascii="Times New Roman" w:hAnsi="Times New Roman" w:eastAsia="仿宋_GB2312" w:cs="Times New Roman"/>
          <w:color w:val="000000"/>
          <w:sz w:val="24"/>
          <w:szCs w:val="24"/>
          <w:shd w:val="clear" w:color="auto" w:fill="FFFFFF"/>
        </w:rPr>
        <w:t>。</w:t>
      </w:r>
    </w:p>
    <w:p w14:paraId="0AC957AD">
      <w:pPr>
        <w:pStyle w:val="3"/>
        <w:jc w:val="center"/>
        <w:rPr>
          <w:rFonts w:hint="default" w:ascii="Times New Roman" w:hAnsi="Times New Roman" w:eastAsia="黑体"/>
          <w:b w:val="0"/>
          <w:bCs w:val="0"/>
          <w:color w:val="auto"/>
          <w:sz w:val="28"/>
          <w:szCs w:val="28"/>
          <w:lang w:val="en-US" w:eastAsia="zh-CN"/>
        </w:rPr>
      </w:pPr>
      <w:r>
        <w:rPr>
          <w:rFonts w:hint="default" w:ascii="Times New Roman" w:hAnsi="Times New Roman" w:eastAsia="仿宋_GB2312"/>
          <w:sz w:val="24"/>
          <w:lang w:eastAsia="zh-CN"/>
        </w:rPr>
        <w:br w:type="page"/>
      </w:r>
      <w:bookmarkStart w:id="341" w:name="_Toc1562600580"/>
      <w:bookmarkStart w:id="342" w:name="_Toc1306770718"/>
      <w:bookmarkStart w:id="343" w:name="_Toc1712283003"/>
      <w:bookmarkStart w:id="344" w:name="_Toc1929226479"/>
      <w:bookmarkStart w:id="345" w:name="_Toc1888555944"/>
      <w:bookmarkStart w:id="346" w:name="_Toc1179847034"/>
      <w:bookmarkStart w:id="347" w:name="_Toc807820015"/>
      <w:bookmarkStart w:id="348" w:name="_Toc952520719"/>
      <w:bookmarkStart w:id="349" w:name="_Toc237482121"/>
      <w:r>
        <w:rPr>
          <w:rFonts w:hint="default" w:ascii="Times New Roman" w:hAnsi="Times New Roman" w:eastAsia="黑体"/>
          <w:b w:val="0"/>
          <w:bCs w:val="0"/>
          <w:color w:val="auto"/>
          <w:sz w:val="28"/>
          <w:szCs w:val="28"/>
          <w:lang w:val="en" w:eastAsia="zh-CN"/>
        </w:rPr>
        <w:t>十二</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供应商关联单位的说明</w:t>
      </w:r>
      <w:bookmarkEnd w:id="341"/>
      <w:bookmarkEnd w:id="342"/>
      <w:bookmarkEnd w:id="343"/>
      <w:bookmarkEnd w:id="344"/>
      <w:bookmarkEnd w:id="345"/>
      <w:bookmarkEnd w:id="346"/>
      <w:bookmarkEnd w:id="347"/>
      <w:bookmarkEnd w:id="348"/>
      <w:bookmarkEnd w:id="349"/>
    </w:p>
    <w:p w14:paraId="600B70B6">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32BDA273">
      <w:pPr>
        <w:shd w:val="clear" w:color="auto" w:fill="FFFFFF"/>
        <w:spacing w:line="360" w:lineRule="auto"/>
        <w:ind w:firstLine="480"/>
        <w:jc w:val="left"/>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30"/>
          <w:szCs w:val="30"/>
          <w:lang w:val="en-US" w:eastAsia="zh-CN"/>
        </w:rPr>
        <w:t>我单位作为本次采购项目的供应商，根据</w:t>
      </w:r>
      <w:r>
        <w:rPr>
          <w:rFonts w:hint="default" w:ascii="Times New Roman" w:hAnsi="Times New Roman" w:eastAsia="仿宋_GB2312" w:cs="Times New Roman"/>
          <w:color w:val="auto"/>
          <w:sz w:val="30"/>
          <w:szCs w:val="30"/>
          <w:lang w:val="en" w:eastAsia="zh-CN"/>
        </w:rPr>
        <w:t>竞争性磋商文件</w:t>
      </w:r>
      <w:r>
        <w:rPr>
          <w:rFonts w:hint="default" w:ascii="Times New Roman" w:hAnsi="Times New Roman" w:eastAsia="仿宋_GB2312" w:cs="Times New Roman"/>
          <w:color w:val="auto"/>
          <w:sz w:val="30"/>
          <w:szCs w:val="30"/>
          <w:lang w:val="en-US" w:eastAsia="zh-CN"/>
        </w:rPr>
        <w:t>要求，现郑重承诺如下：</w:t>
      </w:r>
    </w:p>
    <w:p w14:paraId="6EA327CB">
      <w:pPr>
        <w:shd w:val="clear" w:color="auto" w:fill="FFFFFF"/>
        <w:spacing w:line="360" w:lineRule="auto"/>
        <w:ind w:firstLine="480"/>
        <w:jc w:val="left"/>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我单位参加本次</w:t>
      </w:r>
      <w:r>
        <w:rPr>
          <w:rFonts w:hint="default" w:ascii="Times New Roman" w:hAnsi="Times New Roman" w:eastAsia="仿宋_GB2312" w:cs="Times New Roman"/>
          <w:color w:val="auto"/>
          <w:sz w:val="30"/>
          <w:szCs w:val="30"/>
          <w:lang w:val="en" w:eastAsia="zh-CN"/>
        </w:rPr>
        <w:t>竞争性磋商</w:t>
      </w:r>
      <w:r>
        <w:rPr>
          <w:rFonts w:hint="default" w:ascii="Times New Roman" w:hAnsi="Times New Roman" w:eastAsia="仿宋_GB2312" w:cs="Times New Roman"/>
          <w:color w:val="auto"/>
          <w:sz w:val="30"/>
          <w:szCs w:val="30"/>
          <w:lang w:val="en-US" w:eastAsia="zh-CN"/>
        </w:rPr>
        <w:t>采购活动，</w:t>
      </w:r>
      <w:r>
        <w:rPr>
          <w:rFonts w:hint="default" w:ascii="Times New Roman" w:hAnsi="Times New Roman" w:eastAsia="仿宋_GB2312" w:cs="Times New Roman"/>
          <w:color w:val="auto"/>
          <w:sz w:val="30"/>
          <w:szCs w:val="30"/>
          <w:u w:val="single"/>
          <w:lang w:val="en-US" w:eastAsia="zh-CN"/>
        </w:rPr>
        <w:t xml:space="preserve">       </w:t>
      </w:r>
      <w:r>
        <w:rPr>
          <w:rFonts w:hint="default" w:ascii="Times New Roman" w:hAnsi="Times New Roman" w:eastAsia="仿宋_GB2312" w:cs="Times New Roman"/>
          <w:color w:val="auto"/>
          <w:sz w:val="30"/>
          <w:szCs w:val="30"/>
          <w:lang w:val="en-US" w:eastAsia="zh-CN"/>
        </w:rPr>
        <w:t>（填写“存在”或“不存在”）与单位负责人为同一人或者存在直接控股、管理关系的其他供应商参与同一合同项下的磋商响应活动行为。</w:t>
      </w:r>
    </w:p>
    <w:p w14:paraId="5C697F22">
      <w:pPr>
        <w:shd w:val="clear" w:color="auto" w:fill="FFFFFF"/>
        <w:spacing w:line="360" w:lineRule="auto"/>
        <w:ind w:firstLine="480"/>
        <w:jc w:val="left"/>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 xml:space="preserve">  </w:t>
      </w:r>
    </w:p>
    <w:p w14:paraId="666558D6">
      <w:pPr>
        <w:pStyle w:val="15"/>
        <w:rPr>
          <w:rFonts w:ascii="Times New Roman" w:hAnsi="Times New Roman"/>
        </w:rPr>
      </w:pPr>
    </w:p>
    <w:p w14:paraId="70E9E467">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4F042773">
      <w:pPr>
        <w:shd w:val="clear" w:color="auto" w:fill="FFFFFF"/>
        <w:spacing w:line="360" w:lineRule="auto"/>
        <w:ind w:firstLine="480"/>
        <w:jc w:val="left"/>
        <w:rPr>
          <w:rFonts w:hint="default" w:ascii="Times New Roman" w:hAnsi="Times New Roman" w:eastAsia="仿宋_GB2312" w:cs="Times New Roman"/>
          <w:color w:val="auto"/>
          <w:sz w:val="30"/>
          <w:szCs w:val="30"/>
          <w:lang w:val="en-US" w:eastAsia="zh-CN"/>
        </w:rPr>
      </w:pPr>
    </w:p>
    <w:p w14:paraId="5F6EEB77">
      <w:pPr>
        <w:shd w:val="clear" w:color="auto" w:fill="FFFFFF"/>
        <w:spacing w:line="360" w:lineRule="auto"/>
        <w:ind w:firstLine="480"/>
        <w:jc w:val="left"/>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 xml:space="preserve">供应商（企业电子签章）：             </w:t>
      </w:r>
    </w:p>
    <w:p w14:paraId="2CE739DD">
      <w:pPr>
        <w:shd w:val="clear" w:color="auto" w:fill="FFFFFF"/>
        <w:spacing w:line="360" w:lineRule="auto"/>
        <w:ind w:firstLine="480"/>
        <w:jc w:val="left"/>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 xml:space="preserve">　日　期：             </w:t>
      </w:r>
    </w:p>
    <w:p w14:paraId="716F09F7">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1B48FADD">
      <w:pPr>
        <w:pStyle w:val="3"/>
        <w:jc w:val="center"/>
        <w:rPr>
          <w:rFonts w:hint="default" w:ascii="Times New Roman" w:hAnsi="Times New Roman" w:eastAsia="黑体"/>
          <w:b w:val="0"/>
          <w:bCs w:val="0"/>
          <w:color w:val="auto"/>
          <w:sz w:val="28"/>
          <w:szCs w:val="28"/>
          <w:lang w:val="en-US" w:eastAsia="zh-CN"/>
        </w:rPr>
      </w:pPr>
      <w:r>
        <w:rPr>
          <w:rFonts w:hint="default" w:ascii="Times New Roman" w:hAnsi="Times New Roman"/>
          <w:lang w:eastAsia="zh-CN"/>
        </w:rPr>
        <w:br w:type="page"/>
      </w:r>
      <w:bookmarkStart w:id="350" w:name="_Toc203536082"/>
      <w:bookmarkStart w:id="351" w:name="_Toc1342357120"/>
      <w:bookmarkStart w:id="352" w:name="_Toc2003764980"/>
      <w:bookmarkStart w:id="353" w:name="_Toc71543334"/>
      <w:bookmarkStart w:id="354" w:name="_Toc1642658699"/>
      <w:bookmarkStart w:id="355" w:name="_Toc297277348"/>
      <w:bookmarkStart w:id="356" w:name="_Toc1027952896"/>
      <w:bookmarkStart w:id="357" w:name="_Toc995149200"/>
      <w:bookmarkStart w:id="358" w:name="_Toc741327320"/>
      <w:bookmarkStart w:id="359" w:name="_Toc1405132080"/>
      <w:bookmarkStart w:id="360" w:name="_Toc1361997140"/>
      <w:r>
        <w:rPr>
          <w:rFonts w:hint="default" w:ascii="Times New Roman" w:hAnsi="Times New Roman" w:eastAsia="黑体"/>
          <w:b w:val="0"/>
          <w:bCs w:val="0"/>
          <w:color w:val="auto"/>
          <w:sz w:val="28"/>
          <w:szCs w:val="28"/>
          <w:lang w:val="en" w:eastAsia="zh-CN"/>
        </w:rPr>
        <w:t>十三</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服务方案</w:t>
      </w:r>
    </w:p>
    <w:p w14:paraId="1B69C348">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5EA2117F">
      <w:pPr>
        <w:pStyle w:val="3"/>
        <w:jc w:val="center"/>
        <w:rPr>
          <w:rFonts w:hint="default" w:ascii="Times New Roman" w:hAnsi="Times New Roman" w:eastAsia="黑体"/>
          <w:b w:val="0"/>
          <w:bCs w:val="0"/>
          <w:color w:val="auto"/>
          <w:sz w:val="28"/>
          <w:szCs w:val="28"/>
          <w:lang w:eastAsia="zh-CN"/>
        </w:rPr>
      </w:pPr>
      <w:r>
        <w:rPr>
          <w:rFonts w:hint="default" w:ascii="Times New Roman" w:hAnsi="Times New Roman"/>
          <w:lang w:eastAsia="zh-CN"/>
        </w:rPr>
        <w:br w:type="page"/>
      </w:r>
      <w:r>
        <w:rPr>
          <w:rFonts w:hint="default" w:ascii="Times New Roman" w:hAnsi="Times New Roman" w:eastAsia="黑体"/>
          <w:b w:val="0"/>
          <w:bCs w:val="0"/>
          <w:color w:val="auto"/>
          <w:sz w:val="28"/>
          <w:szCs w:val="28"/>
          <w:lang w:val="en" w:eastAsia="zh-CN"/>
        </w:rPr>
        <w:t>十四</w:t>
      </w:r>
      <w:r>
        <w:rPr>
          <w:rFonts w:hint="default" w:ascii="Times New Roman" w:hAnsi="Times New Roman" w:eastAsia="黑体"/>
          <w:b w:val="0"/>
          <w:bCs w:val="0"/>
          <w:color w:val="auto"/>
          <w:sz w:val="28"/>
          <w:szCs w:val="28"/>
          <w:lang w:eastAsia="zh-CN"/>
        </w:rPr>
        <w:t>、其他文件</w:t>
      </w:r>
      <w:bookmarkEnd w:id="350"/>
      <w:bookmarkEnd w:id="351"/>
      <w:bookmarkEnd w:id="352"/>
      <w:bookmarkEnd w:id="353"/>
      <w:bookmarkEnd w:id="354"/>
      <w:bookmarkEnd w:id="355"/>
      <w:bookmarkEnd w:id="356"/>
      <w:bookmarkEnd w:id="357"/>
      <w:bookmarkEnd w:id="358"/>
      <w:bookmarkEnd w:id="359"/>
      <w:bookmarkEnd w:id="360"/>
    </w:p>
    <w:p w14:paraId="4F19F1A1">
      <w:pPr>
        <w:pStyle w:val="165"/>
        <w:rPr>
          <w:rFonts w:hint="default" w:ascii="Times New Roman" w:hAnsi="Times New Roman" w:eastAsia="宋体" w:cs="Times New Roman"/>
          <w:color w:val="auto"/>
          <w:kern w:val="0"/>
          <w:lang w:eastAsia="zh-CN"/>
        </w:rPr>
      </w:pPr>
    </w:p>
    <w:p w14:paraId="24CA91BD">
      <w:pPr>
        <w:pStyle w:val="165"/>
        <w:rPr>
          <w:rFonts w:hint="default" w:ascii="Times New Roman" w:hAnsi="Times New Roman" w:eastAsia="宋体" w:cs="Times New Roman"/>
          <w:color w:val="auto"/>
          <w:kern w:val="0"/>
          <w:lang w:eastAsia="zh-CN"/>
        </w:rPr>
      </w:pPr>
    </w:p>
    <w:p w14:paraId="41BFEE2B">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327F0427">
      <w:pPr>
        <w:pStyle w:val="2"/>
        <w:numPr>
          <w:ilvl w:val="0"/>
          <w:numId w:val="12"/>
        </w:numPr>
        <w:spacing w:before="0" w:after="0" w:line="360" w:lineRule="auto"/>
        <w:jc w:val="center"/>
        <w:rPr>
          <w:rFonts w:hint="default" w:ascii="Times New Roman" w:hAnsi="Times New Roman" w:eastAsia="宋体" w:cs="Times New Roman"/>
          <w:color w:val="auto"/>
          <w:sz w:val="36"/>
          <w:szCs w:val="36"/>
          <w:lang w:eastAsia="zh-CN"/>
        </w:rPr>
      </w:pPr>
      <w:bookmarkStart w:id="361" w:name="_Toc602951741"/>
      <w:bookmarkStart w:id="362" w:name="_Toc140822547"/>
      <w:bookmarkStart w:id="363" w:name="_Toc2147291260"/>
      <w:bookmarkStart w:id="364" w:name="_Toc55447974"/>
      <w:bookmarkStart w:id="365" w:name="_Toc1681859708"/>
      <w:bookmarkStart w:id="366" w:name="_Toc245603268"/>
      <w:r>
        <w:rPr>
          <w:rFonts w:hint="default" w:ascii="Times New Roman" w:hAnsi="Times New Roman" w:eastAsia="宋体" w:cs="Times New Roman"/>
          <w:color w:val="auto"/>
          <w:sz w:val="36"/>
          <w:szCs w:val="36"/>
          <w:lang w:eastAsia="zh-CN"/>
        </w:rPr>
        <w:t>项目需求及技术要求</w:t>
      </w:r>
      <w:bookmarkEnd w:id="361"/>
      <w:bookmarkEnd w:id="362"/>
      <w:bookmarkEnd w:id="363"/>
      <w:bookmarkEnd w:id="364"/>
      <w:bookmarkEnd w:id="365"/>
      <w:bookmarkEnd w:id="366"/>
    </w:p>
    <w:p w14:paraId="766D3091">
      <w:pPr>
        <w:keepNext/>
        <w:keepLines/>
        <w:widowControl/>
        <w:spacing w:before="260" w:line="416" w:lineRule="auto"/>
        <w:ind w:firstLine="602" w:firstLineChars="200"/>
        <w:outlineLvl w:val="1"/>
        <w:rPr>
          <w:rFonts w:eastAsia="黑体" w:cs="黑体"/>
          <w:b/>
          <w:bCs/>
          <w:color w:val="000000"/>
          <w:sz w:val="30"/>
          <w:szCs w:val="30"/>
          <w:lang w:val="zh-TW"/>
        </w:rPr>
      </w:pPr>
      <w:r>
        <w:rPr>
          <w:rFonts w:eastAsia="黑体" w:cs="黑体"/>
          <w:b/>
          <w:bCs/>
          <w:color w:val="000000"/>
          <w:sz w:val="30"/>
          <w:szCs w:val="30"/>
          <w:lang w:val="zh-TW"/>
        </w:rPr>
        <w:t>一、采购内容及服务职责</w:t>
      </w:r>
    </w:p>
    <w:p w14:paraId="36A822C1">
      <w:pPr>
        <w:widowControl/>
        <w:ind w:firstLine="549" w:firstLineChars="196"/>
        <w:textAlignment w:val="bottom"/>
        <w:outlineLvl w:val="1"/>
        <w:rPr>
          <w:rFonts w:ascii="华文仿宋" w:hAnsi="华文仿宋" w:eastAsia="华文仿宋" w:cs="华文仿宋"/>
          <w:b/>
          <w:color w:val="000000"/>
          <w:sz w:val="28"/>
          <w:szCs w:val="28"/>
          <w:lang w:val="zh-TW" w:eastAsia="zh-TW"/>
        </w:rPr>
      </w:pPr>
      <w:r>
        <w:rPr>
          <w:rFonts w:ascii="华文仿宋" w:hAnsi="华文仿宋" w:eastAsia="华文仿宋" w:cs="华文仿宋"/>
          <w:b/>
          <w:color w:val="000000"/>
          <w:sz w:val="28"/>
          <w:szCs w:val="28"/>
          <w:lang w:val="zh-TW" w:eastAsia="zh-TW"/>
        </w:rPr>
        <w:t>（一）采购内容：</w:t>
      </w:r>
    </w:p>
    <w:p w14:paraId="6B4A1A7B">
      <w:pPr>
        <w:widowControl/>
        <w:ind w:firstLine="548" w:firstLineChars="196"/>
        <w:textAlignment w:val="bottom"/>
        <w:rPr>
          <w:rFonts w:ascii="华文仿宋" w:hAnsi="华文仿宋" w:eastAsia="华文仿宋" w:cs="华文仿宋"/>
          <w:color w:val="000000"/>
          <w:sz w:val="28"/>
          <w:szCs w:val="28"/>
          <w:lang w:val="zh-TW" w:eastAsia="zh-TW"/>
        </w:rPr>
      </w:pPr>
      <w:r>
        <w:rPr>
          <w:rFonts w:ascii="华文仿宋" w:hAnsi="华文仿宋" w:eastAsia="华文仿宋" w:cs="华文仿宋"/>
          <w:color w:val="000000"/>
          <w:sz w:val="28"/>
          <w:szCs w:val="28"/>
          <w:lang w:val="zh-TW" w:eastAsia="zh-TW"/>
        </w:rPr>
        <w:t>办公大</w:t>
      </w:r>
      <w:r>
        <w:rPr>
          <w:rFonts w:hint="eastAsia" w:ascii="华文仿宋" w:hAnsi="华文仿宋" w:eastAsia="华文仿宋" w:cs="华文仿宋"/>
          <w:color w:val="000000"/>
          <w:sz w:val="28"/>
          <w:szCs w:val="28"/>
          <w:lang w:val="zh-TW"/>
        </w:rPr>
        <w:t>楼</w:t>
      </w:r>
      <w:r>
        <w:rPr>
          <w:rFonts w:ascii="华文仿宋" w:hAnsi="华文仿宋" w:eastAsia="华文仿宋" w:cs="华文仿宋"/>
          <w:color w:val="000000"/>
          <w:sz w:val="28"/>
          <w:szCs w:val="28"/>
          <w:lang w:val="zh-TW" w:eastAsia="zh-TW"/>
        </w:rPr>
        <w:t>院</w:t>
      </w:r>
      <w:r>
        <w:rPr>
          <w:rFonts w:hint="eastAsia" w:ascii="华文仿宋" w:hAnsi="华文仿宋" w:eastAsia="华文仿宋" w:cs="华文仿宋"/>
          <w:color w:val="000000"/>
          <w:sz w:val="28"/>
          <w:szCs w:val="28"/>
          <w:lang w:val="zh-TW"/>
        </w:rPr>
        <w:t>内</w:t>
      </w:r>
      <w:r>
        <w:rPr>
          <w:rFonts w:ascii="华文仿宋" w:hAnsi="华文仿宋" w:eastAsia="华文仿宋" w:cs="华文仿宋"/>
          <w:color w:val="000000"/>
          <w:sz w:val="28"/>
          <w:szCs w:val="28"/>
          <w:lang w:val="zh-TW" w:eastAsia="zh-TW"/>
        </w:rPr>
        <w:t>、办公</w:t>
      </w:r>
      <w:r>
        <w:rPr>
          <w:rFonts w:hint="eastAsia" w:ascii="华文仿宋" w:hAnsi="华文仿宋" w:eastAsia="华文仿宋" w:cs="华文仿宋"/>
          <w:color w:val="000000"/>
          <w:sz w:val="28"/>
          <w:szCs w:val="28"/>
          <w:lang w:val="zh-TW"/>
        </w:rPr>
        <w:t>大</w:t>
      </w:r>
      <w:r>
        <w:rPr>
          <w:rFonts w:ascii="华文仿宋" w:hAnsi="华文仿宋" w:eastAsia="华文仿宋" w:cs="华文仿宋"/>
          <w:color w:val="000000"/>
          <w:sz w:val="28"/>
          <w:szCs w:val="28"/>
          <w:lang w:val="zh-TW" w:eastAsia="zh-TW"/>
        </w:rPr>
        <w:t>楼安保服务</w:t>
      </w:r>
      <w:r>
        <w:rPr>
          <w:rFonts w:hint="eastAsia" w:ascii="华文仿宋" w:hAnsi="华文仿宋" w:eastAsia="华文仿宋" w:cs="华文仿宋"/>
          <w:color w:val="000000"/>
          <w:sz w:val="28"/>
          <w:szCs w:val="28"/>
          <w:lang w:val="zh-TW"/>
        </w:rPr>
        <w:t>、</w:t>
      </w:r>
      <w:r>
        <w:rPr>
          <w:rFonts w:ascii="华文仿宋" w:hAnsi="华文仿宋" w:eastAsia="华文仿宋" w:cs="华文仿宋"/>
          <w:color w:val="000000"/>
          <w:sz w:val="28"/>
          <w:szCs w:val="28"/>
          <w:lang w:val="zh-TW" w:eastAsia="zh-TW"/>
        </w:rPr>
        <w:t>物业保洁、绿化服务</w:t>
      </w:r>
      <w:r>
        <w:rPr>
          <w:rFonts w:hint="eastAsia" w:ascii="华文仿宋" w:hAnsi="华文仿宋" w:eastAsia="华文仿宋" w:cs="华文仿宋"/>
          <w:color w:val="000000"/>
          <w:sz w:val="28"/>
          <w:szCs w:val="28"/>
          <w:lang w:val="zh-TW"/>
        </w:rPr>
        <w:t>及</w:t>
      </w:r>
      <w:r>
        <w:rPr>
          <w:rFonts w:ascii="华文仿宋" w:hAnsi="华文仿宋" w:eastAsia="华文仿宋" w:cs="华文仿宋"/>
          <w:color w:val="000000"/>
          <w:sz w:val="28"/>
          <w:szCs w:val="28"/>
          <w:lang w:val="zh-TW" w:eastAsia="zh-TW"/>
        </w:rPr>
        <w:t>水电服务等</w:t>
      </w:r>
      <w:r>
        <w:rPr>
          <w:rFonts w:hint="eastAsia" w:ascii="华文仿宋" w:hAnsi="华文仿宋" w:eastAsia="华文仿宋" w:cs="华文仿宋"/>
          <w:color w:val="000000"/>
          <w:sz w:val="28"/>
          <w:szCs w:val="28"/>
          <w:lang w:val="zh-TW"/>
        </w:rPr>
        <w:t>项目</w:t>
      </w:r>
      <w:r>
        <w:rPr>
          <w:rFonts w:ascii="华文仿宋" w:hAnsi="华文仿宋" w:eastAsia="华文仿宋" w:cs="华文仿宋"/>
          <w:color w:val="000000"/>
          <w:sz w:val="28"/>
          <w:szCs w:val="28"/>
          <w:lang w:val="zh-TW" w:eastAsia="zh-TW"/>
        </w:rPr>
        <w:t>工作。</w:t>
      </w:r>
    </w:p>
    <w:p w14:paraId="14E6CEC2">
      <w:pPr>
        <w:widowControl/>
        <w:ind w:firstLine="549" w:firstLineChars="196"/>
        <w:textAlignment w:val="bottom"/>
        <w:outlineLvl w:val="1"/>
        <w:rPr>
          <w:rFonts w:ascii="华文仿宋" w:hAnsi="华文仿宋" w:eastAsia="华文仿宋" w:cs="华文仿宋"/>
          <w:b/>
          <w:color w:val="000000"/>
          <w:sz w:val="28"/>
          <w:szCs w:val="28"/>
          <w:lang w:val="zh-TW" w:eastAsia="zh-TW"/>
        </w:rPr>
      </w:pPr>
      <w:r>
        <w:rPr>
          <w:rFonts w:ascii="华文仿宋" w:hAnsi="华文仿宋" w:eastAsia="华文仿宋" w:cs="华文仿宋"/>
          <w:b/>
          <w:color w:val="000000"/>
          <w:sz w:val="28"/>
          <w:szCs w:val="28"/>
          <w:lang w:val="zh-TW" w:eastAsia="zh-TW"/>
        </w:rPr>
        <w:t>（二）采购项目概况</w:t>
      </w:r>
    </w:p>
    <w:p w14:paraId="75969581">
      <w:pPr>
        <w:widowControl/>
        <w:tabs>
          <w:tab w:val="right" w:pos="9360"/>
        </w:tabs>
        <w:ind w:firstLine="537" w:firstLineChars="192"/>
        <w:rPr>
          <w:rFonts w:ascii="华文仿宋" w:hAnsi="华文仿宋" w:eastAsia="华文仿宋" w:cs="华文仿宋"/>
          <w:color w:val="000000"/>
          <w:sz w:val="28"/>
          <w:szCs w:val="28"/>
          <w:lang w:val="zh-TW" w:eastAsia="zh-TW"/>
        </w:rPr>
      </w:pPr>
      <w:r>
        <w:rPr>
          <w:rFonts w:ascii="华文仿宋" w:hAnsi="华文仿宋" w:eastAsia="华文仿宋" w:cs="华文仿宋"/>
          <w:color w:val="000000"/>
          <w:sz w:val="28"/>
          <w:szCs w:val="28"/>
          <w:lang w:val="zh-TW" w:eastAsia="zh-TW"/>
        </w:rPr>
        <w:t>1.办公楼建筑面积约27000㎡，绿化面积4000㎡，</w:t>
      </w:r>
      <w:r>
        <w:rPr>
          <w:rFonts w:hint="eastAsia" w:ascii="华文仿宋" w:hAnsi="华文仿宋" w:eastAsia="华文仿宋" w:cs="华文仿宋"/>
          <w:color w:val="000000"/>
          <w:sz w:val="28"/>
          <w:szCs w:val="28"/>
          <w:lang w:val="zh-TW"/>
        </w:rPr>
        <w:t>及院内</w:t>
      </w:r>
      <w:r>
        <w:rPr>
          <w:rFonts w:ascii="华文仿宋" w:hAnsi="华文仿宋" w:eastAsia="华文仿宋" w:cs="华文仿宋"/>
          <w:color w:val="000000"/>
          <w:sz w:val="28"/>
          <w:szCs w:val="28"/>
          <w:lang w:val="zh-TW" w:eastAsia="zh-TW"/>
        </w:rPr>
        <w:t>硬化路面。地下停车场车位</w:t>
      </w:r>
      <w:r>
        <w:rPr>
          <w:rFonts w:hint="eastAsia" w:ascii="华文仿宋" w:hAnsi="华文仿宋" w:eastAsia="华文仿宋" w:cs="华文仿宋"/>
          <w:color w:val="000000"/>
          <w:sz w:val="28"/>
          <w:szCs w:val="28"/>
          <w:lang w:val="zh-TW" w:eastAsia="zh-TW"/>
        </w:rPr>
        <w:t>71</w:t>
      </w:r>
      <w:r>
        <w:rPr>
          <w:rFonts w:ascii="华文仿宋" w:hAnsi="华文仿宋" w:eastAsia="华文仿宋" w:cs="华文仿宋"/>
          <w:color w:val="000000"/>
          <w:sz w:val="28"/>
          <w:szCs w:val="28"/>
          <w:lang w:val="zh-TW" w:eastAsia="zh-TW"/>
        </w:rPr>
        <w:t>个，地下</w:t>
      </w:r>
      <w:r>
        <w:rPr>
          <w:rFonts w:hint="eastAsia" w:ascii="华文仿宋" w:hAnsi="华文仿宋" w:eastAsia="华文仿宋" w:cs="华文仿宋"/>
          <w:color w:val="000000"/>
          <w:sz w:val="28"/>
          <w:szCs w:val="28"/>
          <w:lang w:val="zh-TW"/>
        </w:rPr>
        <w:t>一层</w:t>
      </w:r>
      <w:r>
        <w:rPr>
          <w:rFonts w:ascii="华文仿宋" w:hAnsi="华文仿宋" w:eastAsia="华文仿宋" w:cs="华文仿宋"/>
          <w:color w:val="000000"/>
          <w:sz w:val="28"/>
          <w:szCs w:val="28"/>
          <w:lang w:val="zh-TW" w:eastAsia="zh-TW"/>
        </w:rPr>
        <w:t>设有餐厅、设备层。</w:t>
      </w:r>
    </w:p>
    <w:p w14:paraId="2CF27C70">
      <w:pPr>
        <w:widowControl/>
        <w:ind w:firstLine="560"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color w:val="000000"/>
          <w:sz w:val="28"/>
          <w:szCs w:val="28"/>
          <w:lang w:val="zh-TW" w:eastAsia="zh-TW"/>
        </w:rPr>
        <w:t>审判</w:t>
      </w:r>
      <w:r>
        <w:rPr>
          <w:rFonts w:hint="eastAsia" w:ascii="华文仿宋" w:hAnsi="华文仿宋" w:eastAsia="华文仿宋" w:cs="华文仿宋"/>
          <w:color w:val="000000"/>
          <w:sz w:val="28"/>
          <w:szCs w:val="28"/>
          <w:lang w:val="zh-TW"/>
        </w:rPr>
        <w:t>大</w:t>
      </w:r>
      <w:r>
        <w:rPr>
          <w:rFonts w:ascii="华文仿宋" w:hAnsi="华文仿宋" w:eastAsia="华文仿宋" w:cs="华文仿宋"/>
          <w:color w:val="000000"/>
          <w:sz w:val="28"/>
          <w:szCs w:val="28"/>
          <w:lang w:val="zh-TW" w:eastAsia="zh-TW"/>
        </w:rPr>
        <w:t>楼共14层，一层为信访接待大厅、立案大厅、</w:t>
      </w:r>
      <w:r>
        <w:rPr>
          <w:rFonts w:hint="eastAsia" w:ascii="华文仿宋" w:hAnsi="华文仿宋" w:eastAsia="华文仿宋" w:cs="华文仿宋"/>
          <w:color w:val="000000"/>
          <w:sz w:val="28"/>
          <w:szCs w:val="28"/>
          <w:lang w:val="zh-TW"/>
        </w:rPr>
        <w:t>诉讼服务大厅、</w:t>
      </w:r>
      <w:r>
        <w:rPr>
          <w:rFonts w:ascii="华文仿宋" w:hAnsi="华文仿宋" w:eastAsia="华文仿宋" w:cs="华文仿宋"/>
          <w:color w:val="000000"/>
          <w:sz w:val="28"/>
          <w:szCs w:val="28"/>
          <w:lang w:val="zh-TW" w:eastAsia="zh-TW"/>
        </w:rPr>
        <w:t>审判法庭、</w:t>
      </w:r>
      <w:r>
        <w:rPr>
          <w:rFonts w:hint="eastAsia" w:ascii="华文仿宋" w:hAnsi="华文仿宋" w:eastAsia="华文仿宋" w:cs="华文仿宋"/>
          <w:color w:val="000000"/>
          <w:sz w:val="28"/>
          <w:szCs w:val="28"/>
          <w:lang w:val="zh-TW"/>
        </w:rPr>
        <w:t>监控及</w:t>
      </w:r>
      <w:r>
        <w:rPr>
          <w:rFonts w:ascii="华文仿宋" w:hAnsi="华文仿宋" w:eastAsia="华文仿宋" w:cs="华文仿宋"/>
          <w:color w:val="000000"/>
          <w:sz w:val="28"/>
          <w:szCs w:val="28"/>
          <w:lang w:val="zh-TW" w:eastAsia="zh-TW"/>
        </w:rPr>
        <w:t>消防值班室等；二层为审判法庭、调解室等；三层为集控中心、审判法庭、</w:t>
      </w:r>
      <w:r>
        <w:rPr>
          <w:rFonts w:hint="eastAsia" w:ascii="华文仿宋" w:hAnsi="华文仿宋" w:eastAsia="华文仿宋" w:cs="华文仿宋"/>
          <w:color w:val="000000"/>
          <w:sz w:val="28"/>
          <w:szCs w:val="28"/>
          <w:lang w:val="zh-TW"/>
        </w:rPr>
        <w:t>侯会室</w:t>
      </w:r>
      <w:r>
        <w:rPr>
          <w:rFonts w:ascii="华文仿宋" w:hAnsi="华文仿宋" w:eastAsia="华文仿宋" w:cs="华文仿宋"/>
          <w:color w:val="000000"/>
          <w:sz w:val="28"/>
          <w:szCs w:val="28"/>
          <w:lang w:val="zh-TW" w:eastAsia="zh-TW"/>
        </w:rPr>
        <w:t>等；四层为计算机房、</w:t>
      </w:r>
      <w:r>
        <w:rPr>
          <w:rFonts w:hint="eastAsia" w:ascii="华文仿宋" w:hAnsi="华文仿宋" w:eastAsia="华文仿宋" w:cs="华文仿宋"/>
          <w:color w:val="000000"/>
          <w:sz w:val="28"/>
          <w:szCs w:val="28"/>
          <w:lang w:val="zh-TW"/>
        </w:rPr>
        <w:t>图书</w:t>
      </w:r>
      <w:r>
        <w:rPr>
          <w:rFonts w:ascii="华文仿宋" w:hAnsi="华文仿宋" w:eastAsia="华文仿宋" w:cs="华文仿宋"/>
          <w:color w:val="000000"/>
          <w:sz w:val="28"/>
          <w:szCs w:val="28"/>
          <w:lang w:val="zh-TW" w:eastAsia="zh-TW"/>
        </w:rPr>
        <w:t>阅览室、</w:t>
      </w:r>
      <w:r>
        <w:rPr>
          <w:rFonts w:hint="eastAsia" w:ascii="华文仿宋" w:hAnsi="华文仿宋" w:eastAsia="华文仿宋" w:cs="华文仿宋"/>
          <w:color w:val="000000"/>
          <w:sz w:val="28"/>
          <w:szCs w:val="28"/>
          <w:lang w:val="zh-TW"/>
        </w:rPr>
        <w:t>四楼平台</w:t>
      </w:r>
      <w:r>
        <w:rPr>
          <w:rFonts w:ascii="华文仿宋" w:hAnsi="华文仿宋" w:eastAsia="华文仿宋" w:cs="华文仿宋"/>
          <w:color w:val="000000"/>
          <w:sz w:val="28"/>
          <w:szCs w:val="28"/>
          <w:lang w:val="zh-TW" w:eastAsia="zh-TW"/>
        </w:rPr>
        <w:t>等；五层至十三层为会议室、业务</w:t>
      </w:r>
      <w:r>
        <w:rPr>
          <w:rFonts w:hint="eastAsia" w:ascii="华文仿宋" w:hAnsi="华文仿宋" w:eastAsia="华文仿宋" w:cs="华文仿宋"/>
          <w:color w:val="000000"/>
          <w:sz w:val="28"/>
          <w:szCs w:val="28"/>
          <w:lang w:val="zh-TW"/>
        </w:rPr>
        <w:t>办公</w:t>
      </w:r>
      <w:r>
        <w:rPr>
          <w:rFonts w:ascii="华文仿宋" w:hAnsi="华文仿宋" w:eastAsia="华文仿宋" w:cs="华文仿宋"/>
          <w:color w:val="000000"/>
          <w:sz w:val="28"/>
          <w:szCs w:val="28"/>
          <w:lang w:val="zh-TW" w:eastAsia="zh-TW"/>
        </w:rPr>
        <w:t>用房等；十四层为法警训练</w:t>
      </w:r>
      <w:r>
        <w:rPr>
          <w:rFonts w:hint="eastAsia" w:ascii="华文仿宋" w:hAnsi="华文仿宋" w:eastAsia="华文仿宋" w:cs="华文仿宋"/>
          <w:color w:val="000000"/>
          <w:sz w:val="28"/>
          <w:szCs w:val="28"/>
          <w:lang w:val="zh-TW"/>
        </w:rPr>
        <w:t>场所</w:t>
      </w:r>
      <w:r>
        <w:rPr>
          <w:rFonts w:ascii="华文仿宋" w:hAnsi="华文仿宋" w:eastAsia="华文仿宋" w:cs="华文仿宋"/>
          <w:color w:val="000000"/>
          <w:sz w:val="28"/>
          <w:szCs w:val="28"/>
          <w:lang w:val="zh-TW" w:eastAsia="zh-TW"/>
        </w:rPr>
        <w:t>。</w:t>
      </w:r>
    </w:p>
    <w:p w14:paraId="6D9C90DA">
      <w:pPr>
        <w:widowControl/>
        <w:ind w:firstLine="560" w:firstLineChars="200"/>
        <w:rPr>
          <w:rFonts w:ascii="华文仿宋" w:hAnsi="华文仿宋" w:eastAsia="华文仿宋" w:cs="华文仿宋"/>
          <w:color w:val="000000"/>
          <w:sz w:val="28"/>
          <w:szCs w:val="28"/>
          <w:lang w:val="zh-TW" w:eastAsia="zh-TW"/>
        </w:rPr>
      </w:pPr>
      <w:r>
        <w:rPr>
          <w:rFonts w:hint="eastAsia" w:ascii="华文仿宋" w:hAnsi="华文仿宋" w:eastAsia="华文仿宋" w:cs="华文仿宋"/>
          <w:color w:val="000000"/>
          <w:sz w:val="28"/>
          <w:szCs w:val="28"/>
          <w:lang w:val="zh-TW"/>
        </w:rPr>
        <w:t>单位</w:t>
      </w:r>
      <w:r>
        <w:rPr>
          <w:rFonts w:ascii="华文仿宋" w:hAnsi="华文仿宋" w:eastAsia="华文仿宋" w:cs="华文仿宋"/>
          <w:color w:val="000000"/>
          <w:sz w:val="28"/>
          <w:szCs w:val="28"/>
          <w:lang w:val="zh-TW" w:eastAsia="zh-TW"/>
        </w:rPr>
        <w:t>共有4部电梯，其中</w:t>
      </w:r>
      <w:r>
        <w:rPr>
          <w:rFonts w:hint="eastAsia" w:ascii="华文仿宋" w:hAnsi="华文仿宋" w:eastAsia="华文仿宋" w:cs="华文仿宋"/>
          <w:color w:val="000000"/>
          <w:sz w:val="28"/>
          <w:szCs w:val="28"/>
          <w:lang w:val="zh-TW"/>
        </w:rPr>
        <w:t>一部为</w:t>
      </w:r>
      <w:r>
        <w:rPr>
          <w:rFonts w:ascii="华文仿宋" w:hAnsi="华文仿宋" w:eastAsia="华文仿宋" w:cs="华文仿宋"/>
          <w:color w:val="000000"/>
          <w:sz w:val="28"/>
          <w:szCs w:val="28"/>
          <w:lang w:val="zh-TW" w:eastAsia="zh-TW"/>
        </w:rPr>
        <w:t>消防电梯。</w:t>
      </w:r>
    </w:p>
    <w:p w14:paraId="2A6DF5EE">
      <w:pPr>
        <w:widowControl/>
        <w:tabs>
          <w:tab w:val="right" w:pos="9360"/>
        </w:tabs>
        <w:ind w:firstLine="537" w:firstLineChars="192"/>
        <w:rPr>
          <w:rFonts w:ascii="华文仿宋" w:hAnsi="华文仿宋" w:eastAsia="华文仿宋" w:cs="华文仿宋"/>
          <w:color w:val="000000"/>
          <w:sz w:val="28"/>
          <w:szCs w:val="28"/>
          <w:lang w:val="zh-TW" w:eastAsia="zh-TW"/>
        </w:rPr>
      </w:pPr>
      <w:r>
        <w:rPr>
          <w:rFonts w:ascii="华文仿宋" w:hAnsi="华文仿宋" w:eastAsia="华文仿宋" w:cs="华文仿宋"/>
          <w:color w:val="000000"/>
          <w:sz w:val="28"/>
          <w:szCs w:val="28"/>
          <w:lang w:val="zh-TW" w:eastAsia="zh-TW"/>
        </w:rPr>
        <w:t>2.项目负责人要求：</w:t>
      </w:r>
    </w:p>
    <w:p w14:paraId="57807351">
      <w:pPr>
        <w:widowControl/>
        <w:tabs>
          <w:tab w:val="right" w:pos="9360"/>
        </w:tabs>
        <w:ind w:firstLine="537" w:firstLineChars="192"/>
        <w:rPr>
          <w:rFonts w:ascii="华文仿宋" w:hAnsi="华文仿宋" w:eastAsia="华文仿宋" w:cs="华文仿宋"/>
          <w:color w:val="000000"/>
          <w:sz w:val="28"/>
          <w:szCs w:val="28"/>
          <w:lang w:val="zh-TW" w:eastAsia="zh-TW"/>
        </w:rPr>
      </w:pPr>
      <w:r>
        <w:rPr>
          <w:rFonts w:hint="eastAsia" w:ascii="华文仿宋" w:hAnsi="华文仿宋" w:eastAsia="华文仿宋" w:cs="华文仿宋"/>
          <w:color w:val="000000"/>
          <w:sz w:val="28"/>
          <w:szCs w:val="28"/>
          <w:lang w:val="zh-TW"/>
        </w:rPr>
        <w:t>中标单位需要</w:t>
      </w:r>
      <w:r>
        <w:rPr>
          <w:rFonts w:ascii="华文仿宋" w:hAnsi="华文仿宋" w:eastAsia="华文仿宋" w:cs="华文仿宋"/>
          <w:color w:val="000000"/>
          <w:sz w:val="28"/>
          <w:szCs w:val="28"/>
          <w:lang w:val="zh-TW" w:eastAsia="zh-TW"/>
        </w:rPr>
        <w:t>委派专职项目负责人1人，负责本项目要求的全部内容。</w:t>
      </w:r>
    </w:p>
    <w:p w14:paraId="75D4CBAE">
      <w:pPr>
        <w:widowControl/>
        <w:autoSpaceDE w:val="0"/>
        <w:ind w:firstLine="537" w:firstLineChars="192"/>
        <w:outlineLvl w:val="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3.人员需求概况</w:t>
      </w:r>
    </w:p>
    <w:tbl>
      <w:tblPr>
        <w:tblStyle w:val="49"/>
        <w:tblpPr w:leftFromText="180" w:rightFromText="180" w:vertAnchor="text" w:horzAnchor="page" w:tblpX="1678" w:tblpY="936"/>
        <w:tblOverlap w:val="never"/>
        <w:tblW w:w="8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37"/>
        <w:gridCol w:w="960"/>
        <w:gridCol w:w="2475"/>
        <w:gridCol w:w="2250"/>
      </w:tblGrid>
      <w:tr w14:paraId="2C37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center"/>
          </w:tcPr>
          <w:p w14:paraId="62937A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序号</w:t>
            </w:r>
          </w:p>
        </w:tc>
        <w:tc>
          <w:tcPr>
            <w:tcW w:w="1537" w:type="dxa"/>
            <w:noWrap w:val="0"/>
            <w:vAlign w:val="center"/>
          </w:tcPr>
          <w:p w14:paraId="3EF10F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岗位名称</w:t>
            </w:r>
          </w:p>
        </w:tc>
        <w:tc>
          <w:tcPr>
            <w:tcW w:w="960" w:type="dxa"/>
            <w:noWrap w:val="0"/>
            <w:vAlign w:val="center"/>
          </w:tcPr>
          <w:p w14:paraId="6AE804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数量（人）</w:t>
            </w:r>
          </w:p>
        </w:tc>
        <w:tc>
          <w:tcPr>
            <w:tcW w:w="2475" w:type="dxa"/>
            <w:noWrap w:val="0"/>
            <w:vAlign w:val="center"/>
          </w:tcPr>
          <w:p w14:paraId="49F11A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岗位要求</w:t>
            </w:r>
          </w:p>
        </w:tc>
        <w:tc>
          <w:tcPr>
            <w:tcW w:w="2250" w:type="dxa"/>
            <w:noWrap w:val="0"/>
            <w:vAlign w:val="center"/>
          </w:tcPr>
          <w:p w14:paraId="18895B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证明材料要求</w:t>
            </w:r>
          </w:p>
        </w:tc>
      </w:tr>
      <w:tr w14:paraId="69D2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9" w:type="dxa"/>
            <w:vMerge w:val="restart"/>
            <w:noWrap w:val="0"/>
            <w:vAlign w:val="center"/>
          </w:tcPr>
          <w:p w14:paraId="7BD95B15">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1537" w:type="dxa"/>
            <w:vMerge w:val="restart"/>
            <w:noWrap w:val="0"/>
            <w:vAlign w:val="center"/>
          </w:tcPr>
          <w:p w14:paraId="1EB37763">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项目负责人</w:t>
            </w:r>
          </w:p>
        </w:tc>
        <w:tc>
          <w:tcPr>
            <w:tcW w:w="960" w:type="dxa"/>
            <w:vMerge w:val="restart"/>
            <w:noWrap w:val="0"/>
            <w:vAlign w:val="center"/>
          </w:tcPr>
          <w:p w14:paraId="64273514">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475" w:type="dxa"/>
            <w:noWrap w:val="0"/>
            <w:vAlign w:val="center"/>
          </w:tcPr>
          <w:p w14:paraId="65BFD4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snapToGrid/>
                <w:color w:val="000000"/>
                <w:kern w:val="2"/>
                <w:sz w:val="24"/>
                <w:szCs w:val="24"/>
                <w:highlight w:val="none"/>
                <w:lang w:val="en-US" w:eastAsia="zh-CN"/>
              </w:rPr>
              <w:t>年龄18-45周岁</w:t>
            </w:r>
            <w:r>
              <w:rPr>
                <w:rFonts w:hint="eastAsia" w:ascii="仿宋_GB2312" w:hAnsi="仿宋_GB2312" w:eastAsia="仿宋_GB2312" w:cs="仿宋_GB2312"/>
                <w:color w:val="000000"/>
                <w:sz w:val="24"/>
                <w:szCs w:val="24"/>
                <w:highlight w:val="none"/>
                <w:vertAlign w:val="baseline"/>
                <w:lang w:val="en-US" w:eastAsia="zh-CN"/>
              </w:rPr>
              <w:t>；</w:t>
            </w:r>
          </w:p>
        </w:tc>
        <w:tc>
          <w:tcPr>
            <w:tcW w:w="2250" w:type="dxa"/>
            <w:noWrap w:val="0"/>
            <w:vAlign w:val="center"/>
          </w:tcPr>
          <w:p w14:paraId="292048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14A8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09" w:type="dxa"/>
            <w:vMerge w:val="continue"/>
            <w:noWrap w:val="0"/>
            <w:vAlign w:val="center"/>
          </w:tcPr>
          <w:p w14:paraId="6BEBD48D">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06ED76B8">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960" w:type="dxa"/>
            <w:vMerge w:val="continue"/>
            <w:noWrap w:val="0"/>
            <w:vAlign w:val="center"/>
          </w:tcPr>
          <w:p w14:paraId="27505B96">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0104AC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000000"/>
                <w:sz w:val="24"/>
                <w:szCs w:val="24"/>
                <w:vertAlign w:val="baseline"/>
                <w:lang w:val="en-US" w:eastAsia="zh-CN"/>
              </w:rPr>
              <w:t>.大专以上学历；</w:t>
            </w:r>
          </w:p>
        </w:tc>
        <w:tc>
          <w:tcPr>
            <w:tcW w:w="2250" w:type="dxa"/>
            <w:noWrap w:val="0"/>
            <w:vAlign w:val="center"/>
          </w:tcPr>
          <w:p w14:paraId="7317B6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1B50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09" w:type="dxa"/>
            <w:vMerge w:val="continue"/>
            <w:noWrap w:val="0"/>
            <w:vAlign w:val="center"/>
          </w:tcPr>
          <w:p w14:paraId="2A4508A2">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26EA6541">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960" w:type="dxa"/>
            <w:vMerge w:val="continue"/>
            <w:noWrap w:val="0"/>
            <w:vAlign w:val="center"/>
          </w:tcPr>
          <w:p w14:paraId="1A0F4F84">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4D97DD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000000"/>
                <w:sz w:val="24"/>
                <w:szCs w:val="24"/>
                <w:vertAlign w:val="baseline"/>
                <w:lang w:val="en-US" w:eastAsia="zh-CN"/>
              </w:rPr>
              <w:t>.具有3年以上类似项目管理经验；</w:t>
            </w:r>
          </w:p>
        </w:tc>
        <w:tc>
          <w:tcPr>
            <w:tcW w:w="2250" w:type="dxa"/>
            <w:noWrap w:val="0"/>
            <w:vAlign w:val="center"/>
          </w:tcPr>
          <w:p w14:paraId="002FF9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是（需提供服务合同和加盖采购单位公章的证明材料）</w:t>
            </w:r>
          </w:p>
        </w:tc>
      </w:tr>
      <w:tr w14:paraId="7889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09" w:type="dxa"/>
            <w:vMerge w:val="continue"/>
            <w:noWrap w:val="0"/>
            <w:vAlign w:val="center"/>
          </w:tcPr>
          <w:p w14:paraId="055CE9A8">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0534FF02">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960" w:type="dxa"/>
            <w:vMerge w:val="continue"/>
            <w:noWrap w:val="0"/>
            <w:vAlign w:val="center"/>
          </w:tcPr>
          <w:p w14:paraId="1E166F64">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59869B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color w:val="000000"/>
                <w:sz w:val="24"/>
                <w:szCs w:val="24"/>
                <w:vertAlign w:val="baseline"/>
                <w:lang w:val="en-US" w:eastAsia="zh-CN"/>
              </w:rPr>
              <w:t>.身体健康，五官端正；女性身高162cm以上，男性身高175cm以上；无色盲、无纹身。</w:t>
            </w:r>
          </w:p>
        </w:tc>
        <w:tc>
          <w:tcPr>
            <w:tcW w:w="2250" w:type="dxa"/>
            <w:noWrap w:val="0"/>
            <w:vAlign w:val="center"/>
          </w:tcPr>
          <w:p w14:paraId="6F581C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4853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9" w:type="dxa"/>
            <w:vMerge w:val="restart"/>
            <w:noWrap w:val="0"/>
            <w:vAlign w:val="center"/>
          </w:tcPr>
          <w:p w14:paraId="481E078A">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w:t>
            </w:r>
          </w:p>
        </w:tc>
        <w:tc>
          <w:tcPr>
            <w:tcW w:w="1537" w:type="dxa"/>
            <w:vMerge w:val="restart"/>
            <w:noWrap w:val="0"/>
            <w:vAlign w:val="center"/>
          </w:tcPr>
          <w:p w14:paraId="632009E0">
            <w:pPr>
              <w:spacing w:line="560" w:lineRule="exact"/>
              <w:jc w:val="center"/>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shd w:val="clear" w:color="auto" w:fill="auto"/>
                <w:lang w:val="en-US" w:eastAsia="zh-CN"/>
              </w:rPr>
              <w:t>保安队长</w:t>
            </w:r>
          </w:p>
        </w:tc>
        <w:tc>
          <w:tcPr>
            <w:tcW w:w="960" w:type="dxa"/>
            <w:vMerge w:val="restart"/>
            <w:noWrap w:val="0"/>
            <w:vAlign w:val="center"/>
          </w:tcPr>
          <w:p w14:paraId="04C0CCD1">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475" w:type="dxa"/>
            <w:noWrap w:val="0"/>
            <w:vAlign w:val="center"/>
          </w:tcPr>
          <w:p w14:paraId="32B94F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★1.持有公安机关颁发的《保安员》证；</w:t>
            </w:r>
          </w:p>
        </w:tc>
        <w:tc>
          <w:tcPr>
            <w:tcW w:w="2250" w:type="dxa"/>
            <w:noWrap w:val="0"/>
            <w:vAlign w:val="center"/>
          </w:tcPr>
          <w:p w14:paraId="2A17DA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w:t>
            </w:r>
            <w:r>
              <w:rPr>
                <w:rFonts w:hint="eastAsia" w:ascii="仿宋_GB2312" w:hAnsi="仿宋_GB2312" w:eastAsia="仿宋_GB2312" w:cs="仿宋_GB2312"/>
                <w:sz w:val="24"/>
                <w:szCs w:val="24"/>
                <w:lang w:val="en-US" w:eastAsia="zh-CN"/>
              </w:rPr>
              <w:t>（提供《保安员》证）</w:t>
            </w:r>
          </w:p>
        </w:tc>
      </w:tr>
      <w:tr w14:paraId="788B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09" w:type="dxa"/>
            <w:vMerge w:val="continue"/>
            <w:noWrap w:val="0"/>
            <w:vAlign w:val="center"/>
          </w:tcPr>
          <w:p w14:paraId="32A96089">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60969953">
            <w:pPr>
              <w:spacing w:line="560" w:lineRule="exact"/>
              <w:jc w:val="center"/>
              <w:rPr>
                <w:rFonts w:hint="eastAsia" w:ascii="仿宋_GB2312" w:hAnsi="仿宋_GB2312" w:eastAsia="仿宋_GB2312" w:cs="仿宋_GB2312"/>
                <w:color w:val="000000"/>
                <w:sz w:val="24"/>
                <w:szCs w:val="24"/>
                <w:shd w:val="clear" w:color="auto" w:fill="auto"/>
                <w:lang w:val="en-US" w:eastAsia="zh-CN"/>
              </w:rPr>
            </w:pPr>
          </w:p>
        </w:tc>
        <w:tc>
          <w:tcPr>
            <w:tcW w:w="960" w:type="dxa"/>
            <w:vMerge w:val="continue"/>
            <w:noWrap w:val="0"/>
            <w:vAlign w:val="center"/>
          </w:tcPr>
          <w:p w14:paraId="148B2078">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2475" w:type="dxa"/>
            <w:noWrap w:val="0"/>
            <w:vAlign w:val="center"/>
          </w:tcPr>
          <w:p w14:paraId="468AA4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snapToGrid/>
                <w:color w:val="000000"/>
                <w:kern w:val="2"/>
                <w:sz w:val="24"/>
                <w:szCs w:val="24"/>
                <w:lang w:val="en-US" w:eastAsia="zh-CN"/>
              </w:rPr>
              <w:t>年龄18-45周岁</w:t>
            </w:r>
            <w:r>
              <w:rPr>
                <w:rFonts w:hint="eastAsia" w:ascii="仿宋_GB2312" w:hAnsi="仿宋_GB2312" w:eastAsia="仿宋_GB2312" w:cs="仿宋_GB2312"/>
                <w:color w:val="000000"/>
                <w:sz w:val="24"/>
                <w:szCs w:val="24"/>
                <w:vertAlign w:val="baseline"/>
                <w:lang w:val="en-US" w:eastAsia="zh-CN"/>
              </w:rPr>
              <w:t>；</w:t>
            </w:r>
          </w:p>
        </w:tc>
        <w:tc>
          <w:tcPr>
            <w:tcW w:w="2250" w:type="dxa"/>
            <w:noWrap w:val="0"/>
            <w:vAlign w:val="center"/>
          </w:tcPr>
          <w:p w14:paraId="1E85EB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4BB4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09" w:type="dxa"/>
            <w:vMerge w:val="continue"/>
            <w:noWrap w:val="0"/>
            <w:vAlign w:val="center"/>
          </w:tcPr>
          <w:p w14:paraId="398C2AAD">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63DD2E0D">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960" w:type="dxa"/>
            <w:vMerge w:val="continue"/>
            <w:noWrap w:val="0"/>
            <w:vAlign w:val="center"/>
          </w:tcPr>
          <w:p w14:paraId="05E0F129">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77818C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3.大专以上学历；</w:t>
            </w:r>
          </w:p>
        </w:tc>
        <w:tc>
          <w:tcPr>
            <w:tcW w:w="2250" w:type="dxa"/>
            <w:noWrap w:val="0"/>
            <w:vAlign w:val="center"/>
          </w:tcPr>
          <w:p w14:paraId="793A42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14B7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809" w:type="dxa"/>
            <w:vMerge w:val="continue"/>
            <w:noWrap w:val="0"/>
            <w:vAlign w:val="center"/>
          </w:tcPr>
          <w:p w14:paraId="300AC36A">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3D9354D5">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960" w:type="dxa"/>
            <w:vMerge w:val="continue"/>
            <w:noWrap w:val="0"/>
            <w:vAlign w:val="center"/>
          </w:tcPr>
          <w:p w14:paraId="292BAC13">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5A4E94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4.身体健康，五官端正；女性身高162cm以上，男性身高175cm以上；无色盲、无纹身。</w:t>
            </w:r>
          </w:p>
        </w:tc>
        <w:tc>
          <w:tcPr>
            <w:tcW w:w="2250" w:type="dxa"/>
            <w:noWrap w:val="0"/>
            <w:vAlign w:val="center"/>
          </w:tcPr>
          <w:p w14:paraId="08DA52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5850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noWrap w:val="0"/>
            <w:vAlign w:val="center"/>
          </w:tcPr>
          <w:p w14:paraId="0E20708E">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3</w:t>
            </w:r>
          </w:p>
        </w:tc>
        <w:tc>
          <w:tcPr>
            <w:tcW w:w="1537" w:type="dxa"/>
            <w:vMerge w:val="restart"/>
            <w:noWrap w:val="0"/>
            <w:vAlign w:val="center"/>
          </w:tcPr>
          <w:p w14:paraId="69732320">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保安员</w:t>
            </w:r>
          </w:p>
        </w:tc>
        <w:tc>
          <w:tcPr>
            <w:tcW w:w="960" w:type="dxa"/>
            <w:vMerge w:val="restart"/>
            <w:noWrap w:val="0"/>
            <w:vAlign w:val="center"/>
          </w:tcPr>
          <w:p w14:paraId="6D5A71D3">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24</w:t>
            </w:r>
          </w:p>
        </w:tc>
        <w:tc>
          <w:tcPr>
            <w:tcW w:w="2475" w:type="dxa"/>
            <w:noWrap w:val="0"/>
            <w:vAlign w:val="center"/>
          </w:tcPr>
          <w:p w14:paraId="0A19A0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★1.持有公安机关颁发的《保安员》证；</w:t>
            </w:r>
          </w:p>
        </w:tc>
        <w:tc>
          <w:tcPr>
            <w:tcW w:w="2250" w:type="dxa"/>
            <w:noWrap w:val="0"/>
            <w:vAlign w:val="center"/>
          </w:tcPr>
          <w:p w14:paraId="1170E5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w:t>
            </w:r>
            <w:r>
              <w:rPr>
                <w:rFonts w:hint="eastAsia" w:ascii="仿宋_GB2312" w:hAnsi="仿宋_GB2312" w:eastAsia="仿宋_GB2312" w:cs="仿宋_GB2312"/>
                <w:sz w:val="24"/>
                <w:szCs w:val="24"/>
                <w:lang w:val="en-US" w:eastAsia="zh-CN"/>
              </w:rPr>
              <w:t>（提供《保安员》证）</w:t>
            </w:r>
          </w:p>
        </w:tc>
      </w:tr>
      <w:tr w14:paraId="5505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noWrap w:val="0"/>
            <w:vAlign w:val="center"/>
          </w:tcPr>
          <w:p w14:paraId="3F2CA985">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51D30DE3">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1D65954E">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56C73C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snapToGrid/>
                <w:color w:val="000000"/>
                <w:kern w:val="2"/>
                <w:sz w:val="24"/>
                <w:szCs w:val="24"/>
                <w:lang w:val="en-US" w:eastAsia="zh-CN"/>
              </w:rPr>
              <w:t>年龄18-55周岁</w:t>
            </w:r>
            <w:r>
              <w:rPr>
                <w:rFonts w:hint="eastAsia" w:ascii="仿宋_GB2312" w:hAnsi="仿宋_GB2312" w:eastAsia="仿宋_GB2312" w:cs="仿宋_GB2312"/>
                <w:color w:val="000000"/>
                <w:sz w:val="24"/>
                <w:szCs w:val="24"/>
                <w:vertAlign w:val="baseline"/>
                <w:lang w:val="en-US" w:eastAsia="zh-CN"/>
              </w:rPr>
              <w:t>；</w:t>
            </w:r>
          </w:p>
        </w:tc>
        <w:tc>
          <w:tcPr>
            <w:tcW w:w="2250" w:type="dxa"/>
            <w:noWrap w:val="0"/>
            <w:vAlign w:val="center"/>
          </w:tcPr>
          <w:p w14:paraId="58A8BE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4288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noWrap w:val="0"/>
            <w:vAlign w:val="center"/>
          </w:tcPr>
          <w:p w14:paraId="508A44AD">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00FAA48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7AADC07A">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13EFE3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3.高中以上学历；</w:t>
            </w:r>
          </w:p>
        </w:tc>
        <w:tc>
          <w:tcPr>
            <w:tcW w:w="2250" w:type="dxa"/>
            <w:noWrap w:val="0"/>
            <w:vAlign w:val="center"/>
          </w:tcPr>
          <w:p w14:paraId="2CF8A4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3E0F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09" w:type="dxa"/>
            <w:vMerge w:val="continue"/>
            <w:noWrap w:val="0"/>
            <w:vAlign w:val="center"/>
          </w:tcPr>
          <w:p w14:paraId="439991D1">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48624A7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21852B59">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1AB731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4.身体健康，五官端正；女性身高162cm以上，男性身高175cm以上；无色盲、无纹身。</w:t>
            </w:r>
          </w:p>
        </w:tc>
        <w:tc>
          <w:tcPr>
            <w:tcW w:w="2250" w:type="dxa"/>
            <w:noWrap w:val="0"/>
            <w:vAlign w:val="center"/>
          </w:tcPr>
          <w:p w14:paraId="5EEDC8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6E6F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09" w:type="dxa"/>
            <w:vMerge w:val="continue"/>
            <w:noWrap w:val="0"/>
            <w:vAlign w:val="center"/>
          </w:tcPr>
          <w:p w14:paraId="70898E77">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63D3624D">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13E2ABCD">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4F72DF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△5.退转军人（包含退伍兵和转业军官）</w:t>
            </w:r>
            <w:r>
              <w:rPr>
                <w:rFonts w:hint="eastAsia" w:ascii="仿宋_GB2312" w:hAnsi="仿宋_GB2312" w:eastAsia="仿宋_GB2312" w:cs="仿宋_GB2312"/>
                <w:color w:val="000000"/>
                <w:sz w:val="24"/>
                <w:szCs w:val="24"/>
                <w:vertAlign w:val="baseline"/>
                <w:lang w:val="en-US" w:eastAsia="zh-CN"/>
              </w:rPr>
              <w:t>优先录用，不少于5人</w:t>
            </w:r>
            <w:r>
              <w:rPr>
                <w:rFonts w:hint="eastAsia" w:ascii="仿宋_GB2312" w:hAnsi="仿宋_GB2312" w:eastAsia="仿宋_GB2312" w:cs="仿宋_GB2312"/>
                <w:sz w:val="24"/>
                <w:szCs w:val="24"/>
                <w:lang w:val="en-US" w:eastAsia="zh-CN"/>
              </w:rPr>
              <w:t>。</w:t>
            </w:r>
          </w:p>
        </w:tc>
        <w:tc>
          <w:tcPr>
            <w:tcW w:w="2250" w:type="dxa"/>
            <w:noWrap w:val="0"/>
            <w:vAlign w:val="center"/>
          </w:tcPr>
          <w:p w14:paraId="38C50B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7AF8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09" w:type="dxa"/>
            <w:vMerge w:val="restart"/>
            <w:noWrap w:val="0"/>
            <w:vAlign w:val="center"/>
          </w:tcPr>
          <w:p w14:paraId="0D583291">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4</w:t>
            </w:r>
          </w:p>
        </w:tc>
        <w:tc>
          <w:tcPr>
            <w:tcW w:w="1537" w:type="dxa"/>
            <w:vMerge w:val="restart"/>
            <w:noWrap w:val="0"/>
            <w:vAlign w:val="center"/>
          </w:tcPr>
          <w:p w14:paraId="103067D8">
            <w:pPr>
              <w:spacing w:line="560" w:lineRule="exact"/>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shd w:val="clear" w:color="auto" w:fill="auto"/>
                <w:lang w:val="en-US" w:eastAsia="zh-CN"/>
              </w:rPr>
              <w:t>保洁主管</w:t>
            </w:r>
          </w:p>
        </w:tc>
        <w:tc>
          <w:tcPr>
            <w:tcW w:w="960" w:type="dxa"/>
            <w:vMerge w:val="restart"/>
            <w:noWrap w:val="0"/>
            <w:vAlign w:val="center"/>
          </w:tcPr>
          <w:p w14:paraId="5C167D61">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475" w:type="dxa"/>
            <w:noWrap w:val="0"/>
            <w:vAlign w:val="center"/>
          </w:tcPr>
          <w:p w14:paraId="38582F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snapToGrid/>
                <w:color w:val="000000"/>
                <w:kern w:val="2"/>
                <w:sz w:val="24"/>
                <w:szCs w:val="24"/>
                <w:lang w:val="en-US" w:eastAsia="zh-CN"/>
              </w:rPr>
              <w:t>年龄18-45周岁</w:t>
            </w:r>
            <w:r>
              <w:rPr>
                <w:rFonts w:hint="eastAsia" w:ascii="仿宋_GB2312" w:hAnsi="仿宋_GB2312" w:eastAsia="仿宋_GB2312" w:cs="仿宋_GB2312"/>
                <w:color w:val="000000"/>
                <w:sz w:val="24"/>
                <w:szCs w:val="24"/>
                <w:vertAlign w:val="baseline"/>
                <w:lang w:val="en-US" w:eastAsia="zh-CN"/>
              </w:rPr>
              <w:t>；</w:t>
            </w:r>
          </w:p>
        </w:tc>
        <w:tc>
          <w:tcPr>
            <w:tcW w:w="2250" w:type="dxa"/>
            <w:noWrap w:val="0"/>
            <w:vAlign w:val="center"/>
          </w:tcPr>
          <w:p w14:paraId="19B8B8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0BE3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9" w:type="dxa"/>
            <w:vMerge w:val="continue"/>
            <w:noWrap w:val="0"/>
            <w:vAlign w:val="center"/>
          </w:tcPr>
          <w:p w14:paraId="27C21618">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036B20E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6935473A">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2475" w:type="dxa"/>
            <w:noWrap w:val="0"/>
            <w:vAlign w:val="center"/>
          </w:tcPr>
          <w:p w14:paraId="52066E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000000"/>
                <w:sz w:val="24"/>
                <w:szCs w:val="24"/>
                <w:vertAlign w:val="baseline"/>
                <w:lang w:val="en-US" w:eastAsia="zh-CN"/>
              </w:rPr>
              <w:t>.大专以上学历；</w:t>
            </w:r>
          </w:p>
        </w:tc>
        <w:tc>
          <w:tcPr>
            <w:tcW w:w="2250" w:type="dxa"/>
            <w:noWrap w:val="0"/>
            <w:vAlign w:val="center"/>
          </w:tcPr>
          <w:p w14:paraId="11C5CE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3E8C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noWrap w:val="0"/>
            <w:vAlign w:val="center"/>
          </w:tcPr>
          <w:p w14:paraId="60D2AF20">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6A9CB8E8">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3712D92B">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711631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000000"/>
                <w:sz w:val="24"/>
                <w:szCs w:val="24"/>
                <w:vertAlign w:val="baseline"/>
                <w:lang w:val="en-US" w:eastAsia="zh-CN"/>
              </w:rPr>
              <w:t>.身体健康，五官端正；女性身高162cm以上，男性身高175cm以上；无色盲、无纹身。</w:t>
            </w:r>
          </w:p>
        </w:tc>
        <w:tc>
          <w:tcPr>
            <w:tcW w:w="2250" w:type="dxa"/>
            <w:noWrap w:val="0"/>
            <w:vAlign w:val="center"/>
          </w:tcPr>
          <w:p w14:paraId="0AAC84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0896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9" w:type="dxa"/>
            <w:vMerge w:val="restart"/>
            <w:noWrap w:val="0"/>
            <w:vAlign w:val="center"/>
          </w:tcPr>
          <w:p w14:paraId="560ECCE8">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5</w:t>
            </w:r>
          </w:p>
        </w:tc>
        <w:tc>
          <w:tcPr>
            <w:tcW w:w="1537" w:type="dxa"/>
            <w:vMerge w:val="restart"/>
            <w:noWrap w:val="0"/>
            <w:vAlign w:val="center"/>
          </w:tcPr>
          <w:p w14:paraId="6DCA5E43">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保洁员</w:t>
            </w:r>
          </w:p>
        </w:tc>
        <w:tc>
          <w:tcPr>
            <w:tcW w:w="960" w:type="dxa"/>
            <w:vMerge w:val="restart"/>
            <w:noWrap w:val="0"/>
            <w:vAlign w:val="center"/>
          </w:tcPr>
          <w:p w14:paraId="627F274A">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19</w:t>
            </w:r>
          </w:p>
        </w:tc>
        <w:tc>
          <w:tcPr>
            <w:tcW w:w="2475" w:type="dxa"/>
            <w:noWrap w:val="0"/>
            <w:vAlign w:val="center"/>
          </w:tcPr>
          <w:p w14:paraId="61902E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snapToGrid/>
                <w:color w:val="000000"/>
                <w:kern w:val="2"/>
                <w:sz w:val="24"/>
                <w:szCs w:val="24"/>
                <w:lang w:val="en-US" w:eastAsia="zh-CN"/>
              </w:rPr>
              <w:t>年龄18-55周岁</w:t>
            </w:r>
            <w:r>
              <w:rPr>
                <w:rFonts w:hint="eastAsia" w:ascii="仿宋_GB2312" w:hAnsi="仿宋_GB2312" w:eastAsia="仿宋_GB2312" w:cs="仿宋_GB2312"/>
                <w:color w:val="000000"/>
                <w:sz w:val="24"/>
                <w:szCs w:val="24"/>
                <w:vertAlign w:val="baseline"/>
                <w:lang w:val="en-US" w:eastAsia="zh-CN"/>
              </w:rPr>
              <w:t>；</w:t>
            </w:r>
          </w:p>
        </w:tc>
        <w:tc>
          <w:tcPr>
            <w:tcW w:w="2250" w:type="dxa"/>
            <w:noWrap w:val="0"/>
            <w:vAlign w:val="center"/>
          </w:tcPr>
          <w:p w14:paraId="46A25B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6765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09" w:type="dxa"/>
            <w:vMerge w:val="continue"/>
            <w:noWrap w:val="0"/>
            <w:vAlign w:val="center"/>
          </w:tcPr>
          <w:p w14:paraId="44B4A881">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5E7A343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74E956F7">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2475" w:type="dxa"/>
            <w:noWrap w:val="0"/>
            <w:vAlign w:val="center"/>
          </w:tcPr>
          <w:p w14:paraId="788BAE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000000"/>
                <w:sz w:val="24"/>
                <w:szCs w:val="24"/>
                <w:vertAlign w:val="baseline"/>
                <w:lang w:val="en-US" w:eastAsia="zh-CN"/>
              </w:rPr>
              <w:t>.高中以上学历；</w:t>
            </w:r>
          </w:p>
        </w:tc>
        <w:tc>
          <w:tcPr>
            <w:tcW w:w="2250" w:type="dxa"/>
            <w:noWrap w:val="0"/>
            <w:vAlign w:val="center"/>
          </w:tcPr>
          <w:p w14:paraId="432564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6F78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09" w:type="dxa"/>
            <w:vMerge w:val="continue"/>
            <w:noWrap w:val="0"/>
            <w:vAlign w:val="center"/>
          </w:tcPr>
          <w:p w14:paraId="70CCE218">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00AE583A">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5F456963">
            <w:pPr>
              <w:spacing w:line="560" w:lineRule="exact"/>
              <w:jc w:val="both"/>
              <w:rPr>
                <w:rFonts w:hint="default" w:ascii="仿宋_GB2312" w:hAnsi="仿宋_GB2312" w:eastAsia="仿宋_GB2312" w:cs="仿宋_GB2312"/>
                <w:color w:val="000000"/>
                <w:sz w:val="28"/>
                <w:szCs w:val="28"/>
                <w:vertAlign w:val="baseline"/>
                <w:lang w:val="en-US" w:eastAsia="zh-CN"/>
              </w:rPr>
            </w:pPr>
          </w:p>
        </w:tc>
        <w:tc>
          <w:tcPr>
            <w:tcW w:w="2475" w:type="dxa"/>
            <w:noWrap w:val="0"/>
            <w:vAlign w:val="center"/>
          </w:tcPr>
          <w:p w14:paraId="21979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000000"/>
                <w:sz w:val="24"/>
                <w:szCs w:val="24"/>
                <w:vertAlign w:val="baseline"/>
                <w:lang w:val="en-US" w:eastAsia="zh-CN"/>
              </w:rPr>
              <w:t>.身体健康，五官端正；女性身高162cm以上，男性身高175cm以上；无色盲、无纹身。</w:t>
            </w:r>
          </w:p>
        </w:tc>
        <w:tc>
          <w:tcPr>
            <w:tcW w:w="2250" w:type="dxa"/>
            <w:noWrap w:val="0"/>
            <w:vAlign w:val="center"/>
          </w:tcPr>
          <w:p w14:paraId="128EA8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31FA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09" w:type="dxa"/>
            <w:vMerge w:val="restart"/>
            <w:noWrap w:val="0"/>
            <w:vAlign w:val="center"/>
          </w:tcPr>
          <w:p w14:paraId="640CA42A">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6</w:t>
            </w:r>
          </w:p>
        </w:tc>
        <w:tc>
          <w:tcPr>
            <w:tcW w:w="1537" w:type="dxa"/>
            <w:vMerge w:val="restart"/>
            <w:noWrap w:val="0"/>
            <w:vAlign w:val="center"/>
          </w:tcPr>
          <w:p w14:paraId="38891AEA">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绿化服务</w:t>
            </w:r>
          </w:p>
        </w:tc>
        <w:tc>
          <w:tcPr>
            <w:tcW w:w="960" w:type="dxa"/>
            <w:vMerge w:val="restart"/>
            <w:noWrap w:val="0"/>
            <w:vAlign w:val="center"/>
          </w:tcPr>
          <w:p w14:paraId="51B0262A">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475" w:type="dxa"/>
            <w:noWrap w:val="0"/>
            <w:vAlign w:val="center"/>
          </w:tcPr>
          <w:p w14:paraId="0CFFB3DD">
            <w:pPr>
              <w:widowControl/>
              <w:autoSpaceDE w:val="0"/>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△1.持有</w:t>
            </w:r>
            <w:r>
              <w:rPr>
                <w:rFonts w:hint="eastAsia" w:ascii="仿宋_GB2312" w:hAnsi="仿宋_GB2312" w:eastAsia="仿宋_GB2312" w:cs="仿宋_GB2312"/>
                <w:color w:val="000000"/>
                <w:sz w:val="24"/>
                <w:szCs w:val="24"/>
                <w:vertAlign w:val="baseline"/>
                <w:lang w:val="en-US" w:eastAsia="zh-CN"/>
              </w:rPr>
              <w:t>绿化相关类（风景园林、景观设计、园艺等）证书</w:t>
            </w:r>
            <w:r>
              <w:rPr>
                <w:rFonts w:hint="eastAsia" w:ascii="仿宋_GB2312" w:hAnsi="仿宋_GB2312" w:eastAsia="仿宋_GB2312" w:cs="仿宋_GB2312"/>
                <w:sz w:val="24"/>
                <w:szCs w:val="24"/>
                <w:lang w:val="en-US" w:eastAsia="zh-CN"/>
              </w:rPr>
              <w:t>；</w:t>
            </w:r>
          </w:p>
        </w:tc>
        <w:tc>
          <w:tcPr>
            <w:tcW w:w="2250" w:type="dxa"/>
            <w:noWrap w:val="0"/>
            <w:vAlign w:val="center"/>
          </w:tcPr>
          <w:p w14:paraId="4C11DA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w:t>
            </w:r>
            <w:r>
              <w:rPr>
                <w:rFonts w:hint="eastAsia" w:ascii="仿宋_GB2312" w:hAnsi="仿宋_GB2312" w:eastAsia="仿宋_GB2312" w:cs="仿宋_GB2312"/>
                <w:sz w:val="24"/>
                <w:szCs w:val="24"/>
                <w:lang w:val="en-US" w:eastAsia="zh-CN"/>
              </w:rPr>
              <w:t>（提供证书）</w:t>
            </w:r>
          </w:p>
        </w:tc>
      </w:tr>
      <w:tr w14:paraId="5E7B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9" w:type="dxa"/>
            <w:vMerge w:val="continue"/>
            <w:noWrap w:val="0"/>
            <w:vAlign w:val="top"/>
          </w:tcPr>
          <w:p w14:paraId="2A516F63">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6297DB71">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51C755B7">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2475" w:type="dxa"/>
            <w:noWrap w:val="0"/>
            <w:vAlign w:val="center"/>
          </w:tcPr>
          <w:p w14:paraId="489D0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snapToGrid/>
                <w:color w:val="000000"/>
                <w:kern w:val="2"/>
                <w:sz w:val="24"/>
                <w:szCs w:val="24"/>
                <w:lang w:val="en-US" w:eastAsia="zh-CN"/>
              </w:rPr>
              <w:t>年龄18-50周岁</w:t>
            </w:r>
            <w:r>
              <w:rPr>
                <w:rFonts w:hint="eastAsia" w:ascii="仿宋_GB2312" w:hAnsi="仿宋_GB2312" w:eastAsia="仿宋_GB2312" w:cs="仿宋_GB2312"/>
                <w:color w:val="000000"/>
                <w:sz w:val="24"/>
                <w:szCs w:val="24"/>
                <w:vertAlign w:val="baseline"/>
                <w:lang w:val="en-US" w:eastAsia="zh-CN"/>
              </w:rPr>
              <w:t>；</w:t>
            </w:r>
          </w:p>
        </w:tc>
        <w:tc>
          <w:tcPr>
            <w:tcW w:w="2250" w:type="dxa"/>
            <w:noWrap w:val="0"/>
            <w:vAlign w:val="center"/>
          </w:tcPr>
          <w:p w14:paraId="7323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1A2A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09" w:type="dxa"/>
            <w:vMerge w:val="continue"/>
            <w:noWrap w:val="0"/>
            <w:vAlign w:val="top"/>
          </w:tcPr>
          <w:p w14:paraId="26EBFA68">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318BAABF">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6B282B92">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2475" w:type="dxa"/>
            <w:noWrap w:val="0"/>
            <w:vAlign w:val="center"/>
          </w:tcPr>
          <w:p w14:paraId="5E314D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3.高中以上学历；</w:t>
            </w:r>
          </w:p>
        </w:tc>
        <w:tc>
          <w:tcPr>
            <w:tcW w:w="2250" w:type="dxa"/>
            <w:noWrap w:val="0"/>
            <w:vAlign w:val="center"/>
          </w:tcPr>
          <w:p w14:paraId="1CE841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3298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09" w:type="dxa"/>
            <w:vMerge w:val="continue"/>
            <w:noWrap w:val="0"/>
            <w:vAlign w:val="top"/>
          </w:tcPr>
          <w:p w14:paraId="35D1808C">
            <w:pPr>
              <w:spacing w:line="560" w:lineRule="exact"/>
              <w:jc w:val="both"/>
              <w:rPr>
                <w:rFonts w:hint="default"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1E9792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66AF46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p>
        </w:tc>
        <w:tc>
          <w:tcPr>
            <w:tcW w:w="2475" w:type="dxa"/>
            <w:noWrap w:val="0"/>
            <w:vAlign w:val="center"/>
          </w:tcPr>
          <w:p w14:paraId="288484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4.身体健康，五官端正；女性身高162cm以上，男性身高175cm以上；无色盲、无纹身。</w:t>
            </w:r>
          </w:p>
        </w:tc>
        <w:tc>
          <w:tcPr>
            <w:tcW w:w="2250" w:type="dxa"/>
            <w:noWrap w:val="0"/>
            <w:vAlign w:val="center"/>
          </w:tcPr>
          <w:p w14:paraId="25630A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693D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09" w:type="dxa"/>
            <w:vMerge w:val="restart"/>
            <w:noWrap w:val="0"/>
            <w:vAlign w:val="center"/>
          </w:tcPr>
          <w:p w14:paraId="1DA41B97">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7</w:t>
            </w:r>
          </w:p>
        </w:tc>
        <w:tc>
          <w:tcPr>
            <w:tcW w:w="1537" w:type="dxa"/>
            <w:vMerge w:val="restart"/>
            <w:noWrap w:val="0"/>
            <w:vAlign w:val="center"/>
          </w:tcPr>
          <w:p w14:paraId="3413E890">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电工</w:t>
            </w:r>
          </w:p>
        </w:tc>
        <w:tc>
          <w:tcPr>
            <w:tcW w:w="960" w:type="dxa"/>
            <w:vMerge w:val="restart"/>
            <w:noWrap w:val="0"/>
            <w:vAlign w:val="center"/>
          </w:tcPr>
          <w:p w14:paraId="3129E433">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4</w:t>
            </w:r>
          </w:p>
        </w:tc>
        <w:tc>
          <w:tcPr>
            <w:tcW w:w="2475" w:type="dxa"/>
            <w:noWrap w:val="0"/>
            <w:vAlign w:val="center"/>
          </w:tcPr>
          <w:p w14:paraId="1ABCFF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★1.具备电工从业资格</w:t>
            </w:r>
          </w:p>
        </w:tc>
        <w:tc>
          <w:tcPr>
            <w:tcW w:w="2250" w:type="dxa"/>
            <w:noWrap w:val="0"/>
            <w:vAlign w:val="center"/>
          </w:tcPr>
          <w:p w14:paraId="2ADE48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是【提供有效的安全监管部门考核发放的“特种作业操作证（电工）”（低压电工作业或高压电工作业）】</w:t>
            </w:r>
          </w:p>
        </w:tc>
      </w:tr>
      <w:tr w14:paraId="4EBB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09" w:type="dxa"/>
            <w:vMerge w:val="continue"/>
            <w:noWrap w:val="0"/>
            <w:vAlign w:val="top"/>
          </w:tcPr>
          <w:p w14:paraId="3B14700F">
            <w:pPr>
              <w:spacing w:line="560" w:lineRule="exact"/>
              <w:jc w:val="both"/>
              <w:rPr>
                <w:rFonts w:hint="default"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226417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34FC94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p>
        </w:tc>
        <w:tc>
          <w:tcPr>
            <w:tcW w:w="2475" w:type="dxa"/>
            <w:noWrap w:val="0"/>
            <w:vAlign w:val="center"/>
          </w:tcPr>
          <w:p w14:paraId="03A494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snapToGrid/>
                <w:color w:val="000000"/>
                <w:kern w:val="2"/>
                <w:sz w:val="24"/>
                <w:szCs w:val="24"/>
                <w:lang w:val="en-US" w:eastAsia="zh-CN"/>
              </w:rPr>
              <w:t>年龄18-50周岁</w:t>
            </w:r>
            <w:r>
              <w:rPr>
                <w:rFonts w:hint="eastAsia" w:ascii="仿宋_GB2312" w:hAnsi="仿宋_GB2312" w:eastAsia="仿宋_GB2312" w:cs="仿宋_GB2312"/>
                <w:color w:val="000000"/>
                <w:sz w:val="24"/>
                <w:szCs w:val="24"/>
                <w:vertAlign w:val="baseline"/>
                <w:lang w:val="en-US" w:eastAsia="zh-CN"/>
              </w:rPr>
              <w:t>；</w:t>
            </w:r>
          </w:p>
        </w:tc>
        <w:tc>
          <w:tcPr>
            <w:tcW w:w="2250" w:type="dxa"/>
            <w:noWrap w:val="0"/>
            <w:vAlign w:val="center"/>
          </w:tcPr>
          <w:p w14:paraId="54FC02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21AE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09" w:type="dxa"/>
            <w:vMerge w:val="continue"/>
            <w:noWrap w:val="0"/>
            <w:vAlign w:val="top"/>
          </w:tcPr>
          <w:p w14:paraId="7F35A185">
            <w:pPr>
              <w:spacing w:line="560" w:lineRule="exact"/>
              <w:jc w:val="both"/>
              <w:rPr>
                <w:rFonts w:hint="default"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7156D5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2F1EB8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p>
        </w:tc>
        <w:tc>
          <w:tcPr>
            <w:tcW w:w="2475" w:type="dxa"/>
            <w:noWrap w:val="0"/>
            <w:vAlign w:val="center"/>
          </w:tcPr>
          <w:p w14:paraId="2B6826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3.高中以上学历；</w:t>
            </w:r>
          </w:p>
        </w:tc>
        <w:tc>
          <w:tcPr>
            <w:tcW w:w="2250" w:type="dxa"/>
            <w:noWrap w:val="0"/>
            <w:vAlign w:val="center"/>
          </w:tcPr>
          <w:p w14:paraId="0E5943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2ACB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09" w:type="dxa"/>
            <w:vMerge w:val="continue"/>
            <w:noWrap w:val="0"/>
            <w:vAlign w:val="top"/>
          </w:tcPr>
          <w:p w14:paraId="32B6009F">
            <w:pPr>
              <w:spacing w:line="560" w:lineRule="exact"/>
              <w:jc w:val="both"/>
              <w:rPr>
                <w:rFonts w:hint="default"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431182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45F56C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p>
        </w:tc>
        <w:tc>
          <w:tcPr>
            <w:tcW w:w="2475" w:type="dxa"/>
            <w:noWrap w:val="0"/>
            <w:vAlign w:val="center"/>
          </w:tcPr>
          <w:p w14:paraId="6874C3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sz w:val="24"/>
                <w:szCs w:val="24"/>
                <w:vertAlign w:val="baseline"/>
                <w:lang w:val="en-US" w:eastAsia="zh-CN"/>
              </w:rPr>
              <w:t>4.身体健康，五官端正；女性身高162cm以上，男性身高175cm以上；无色盲、无纹身。</w:t>
            </w:r>
          </w:p>
        </w:tc>
        <w:tc>
          <w:tcPr>
            <w:tcW w:w="2250" w:type="dxa"/>
            <w:noWrap w:val="0"/>
            <w:vAlign w:val="center"/>
          </w:tcPr>
          <w:p w14:paraId="69F821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3ED1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09" w:type="dxa"/>
            <w:vMerge w:val="restart"/>
            <w:noWrap w:val="0"/>
            <w:vAlign w:val="center"/>
          </w:tcPr>
          <w:p w14:paraId="1D99D036">
            <w:pPr>
              <w:spacing w:line="560" w:lineRule="exact"/>
              <w:jc w:val="center"/>
              <w:rPr>
                <w:rFonts w:hint="default" w:ascii="仿宋_GB2312" w:hAnsi="仿宋_GB2312" w:eastAsia="仿宋_GB2312" w:cs="仿宋_GB2312"/>
                <w:color w:val="000000"/>
                <w:sz w:val="28"/>
                <w:szCs w:val="28"/>
                <w:vertAlign w:val="baseline"/>
                <w:lang w:val="en-US" w:eastAsia="zh-CN"/>
              </w:rPr>
            </w:pPr>
          </w:p>
          <w:p w14:paraId="56979C67">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8</w:t>
            </w:r>
          </w:p>
          <w:p w14:paraId="184A0B4A">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537" w:type="dxa"/>
            <w:vMerge w:val="restart"/>
            <w:noWrap w:val="0"/>
            <w:vAlign w:val="center"/>
          </w:tcPr>
          <w:p w14:paraId="3CA201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水工</w:t>
            </w:r>
          </w:p>
        </w:tc>
        <w:tc>
          <w:tcPr>
            <w:tcW w:w="960" w:type="dxa"/>
            <w:vMerge w:val="restart"/>
            <w:noWrap w:val="0"/>
            <w:vAlign w:val="center"/>
          </w:tcPr>
          <w:p w14:paraId="7AA822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w:t>
            </w:r>
          </w:p>
          <w:p w14:paraId="0C88D5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p>
        </w:tc>
        <w:tc>
          <w:tcPr>
            <w:tcW w:w="2475" w:type="dxa"/>
            <w:noWrap w:val="0"/>
            <w:vAlign w:val="center"/>
          </w:tcPr>
          <w:p w14:paraId="493FA1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snapToGrid/>
                <w:color w:val="000000"/>
                <w:kern w:val="2"/>
                <w:sz w:val="24"/>
                <w:szCs w:val="24"/>
                <w:lang w:val="en-US" w:eastAsia="zh-CN"/>
              </w:rPr>
              <w:t>年龄18-50周岁</w:t>
            </w:r>
            <w:r>
              <w:rPr>
                <w:rFonts w:hint="eastAsia" w:ascii="仿宋_GB2312" w:hAnsi="仿宋_GB2312" w:eastAsia="仿宋_GB2312" w:cs="仿宋_GB2312"/>
                <w:color w:val="000000"/>
                <w:sz w:val="24"/>
                <w:szCs w:val="24"/>
                <w:vertAlign w:val="baseline"/>
                <w:lang w:val="en-US" w:eastAsia="zh-CN"/>
              </w:rPr>
              <w:t>；</w:t>
            </w:r>
          </w:p>
        </w:tc>
        <w:tc>
          <w:tcPr>
            <w:tcW w:w="2250" w:type="dxa"/>
            <w:noWrap w:val="0"/>
            <w:vAlign w:val="center"/>
          </w:tcPr>
          <w:p w14:paraId="45FD8E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728D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09" w:type="dxa"/>
            <w:vMerge w:val="continue"/>
            <w:noWrap w:val="0"/>
            <w:vAlign w:val="top"/>
          </w:tcPr>
          <w:p w14:paraId="084C7B3B">
            <w:pPr>
              <w:spacing w:line="560" w:lineRule="exact"/>
              <w:jc w:val="both"/>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024C52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670C24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2C9C9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000000"/>
                <w:sz w:val="24"/>
                <w:szCs w:val="24"/>
                <w:vertAlign w:val="baseline"/>
                <w:lang w:val="en-US" w:eastAsia="zh-CN"/>
              </w:rPr>
              <w:t>.高中以上学历；</w:t>
            </w:r>
          </w:p>
        </w:tc>
        <w:tc>
          <w:tcPr>
            <w:tcW w:w="2250" w:type="dxa"/>
            <w:noWrap w:val="0"/>
            <w:vAlign w:val="center"/>
          </w:tcPr>
          <w:p w14:paraId="3463EB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56E0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809" w:type="dxa"/>
            <w:vMerge w:val="continue"/>
            <w:noWrap w:val="0"/>
            <w:vAlign w:val="top"/>
          </w:tcPr>
          <w:p w14:paraId="5428BAEE">
            <w:pPr>
              <w:spacing w:line="560" w:lineRule="exact"/>
              <w:jc w:val="both"/>
              <w:rPr>
                <w:rFonts w:hint="eastAsia" w:ascii="仿宋_GB2312" w:hAnsi="仿宋_GB2312" w:eastAsia="仿宋_GB2312" w:cs="仿宋_GB2312"/>
                <w:color w:val="000000"/>
                <w:sz w:val="28"/>
                <w:szCs w:val="28"/>
                <w:vertAlign w:val="baseline"/>
                <w:lang w:val="en-US" w:eastAsia="zh-CN"/>
              </w:rPr>
            </w:pPr>
          </w:p>
        </w:tc>
        <w:tc>
          <w:tcPr>
            <w:tcW w:w="1537" w:type="dxa"/>
            <w:vMerge w:val="continue"/>
            <w:noWrap w:val="0"/>
            <w:vAlign w:val="center"/>
          </w:tcPr>
          <w:p w14:paraId="1FD21A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val="en-US" w:eastAsia="zh-CN"/>
              </w:rPr>
            </w:pPr>
          </w:p>
        </w:tc>
        <w:tc>
          <w:tcPr>
            <w:tcW w:w="960" w:type="dxa"/>
            <w:vMerge w:val="continue"/>
            <w:noWrap w:val="0"/>
            <w:vAlign w:val="center"/>
          </w:tcPr>
          <w:p w14:paraId="6E77CD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475" w:type="dxa"/>
            <w:noWrap w:val="0"/>
            <w:vAlign w:val="center"/>
          </w:tcPr>
          <w:p w14:paraId="08F518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000000"/>
                <w:sz w:val="24"/>
                <w:szCs w:val="24"/>
                <w:vertAlign w:val="baseline"/>
                <w:lang w:val="en-US" w:eastAsia="zh-CN"/>
              </w:rPr>
              <w:t>.身体健康，五官端正；女性身高162cm以上，男性身高175cm以上；无色盲、无纹身。</w:t>
            </w:r>
          </w:p>
        </w:tc>
        <w:tc>
          <w:tcPr>
            <w:tcW w:w="2250" w:type="dxa"/>
            <w:noWrap w:val="0"/>
            <w:vAlign w:val="center"/>
          </w:tcPr>
          <w:p w14:paraId="57A81A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576E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09" w:type="dxa"/>
            <w:noWrap w:val="0"/>
            <w:vAlign w:val="center"/>
          </w:tcPr>
          <w:p w14:paraId="6D42009C">
            <w:pPr>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合计</w:t>
            </w:r>
          </w:p>
        </w:tc>
        <w:tc>
          <w:tcPr>
            <w:tcW w:w="1537" w:type="dxa"/>
            <w:noWrap w:val="0"/>
            <w:vAlign w:val="center"/>
          </w:tcPr>
          <w:p w14:paraId="0D7BE95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60" w:type="dxa"/>
            <w:noWrap w:val="0"/>
            <w:vAlign w:val="center"/>
          </w:tcPr>
          <w:p w14:paraId="285606C6">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53</w:t>
            </w:r>
          </w:p>
        </w:tc>
        <w:tc>
          <w:tcPr>
            <w:tcW w:w="2475" w:type="dxa"/>
            <w:noWrap w:val="0"/>
            <w:vAlign w:val="center"/>
          </w:tcPr>
          <w:p w14:paraId="3B0CFDB7">
            <w:pPr>
              <w:bidi w:val="0"/>
              <w:jc w:val="center"/>
              <w:rPr>
                <w:rFonts w:hint="eastAsia" w:ascii="Arial Unicode MS" w:hAnsi="Arial Unicode MS" w:eastAsia="Arial Unicode MS" w:cs="Arial Unicode MS"/>
                <w:color w:val="000000"/>
                <w:kern w:val="2"/>
                <w:sz w:val="21"/>
                <w:szCs w:val="21"/>
                <w:lang w:val="en-US" w:eastAsia="zh-CN" w:bidi="ar-SA"/>
              </w:rPr>
            </w:pPr>
          </w:p>
        </w:tc>
        <w:tc>
          <w:tcPr>
            <w:tcW w:w="2250" w:type="dxa"/>
            <w:noWrap w:val="0"/>
            <w:vAlign w:val="center"/>
          </w:tcPr>
          <w:p w14:paraId="127950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4"/>
                <w:szCs w:val="24"/>
                <w:vertAlign w:val="baseline"/>
                <w:lang w:val="en-US" w:eastAsia="zh-CN"/>
              </w:rPr>
            </w:pPr>
          </w:p>
        </w:tc>
      </w:tr>
    </w:tbl>
    <w:p w14:paraId="63F9BBFE">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备注：</w:t>
      </w:r>
    </w:p>
    <w:p w14:paraId="138E1825">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①指标按重要性分为“★”和“△”。★代表实质性指标，不满足该指标项将导致投标被拒绝，△则表示</w:t>
      </w:r>
      <w:r>
        <w:rPr>
          <w:rFonts w:hint="eastAsia" w:ascii="仿宋_GB2312" w:hAnsi="仿宋_GB2312" w:eastAsia="仿宋_GB2312" w:cs="仿宋_GB2312"/>
          <w:color w:val="000000"/>
          <w:sz w:val="28"/>
          <w:szCs w:val="28"/>
          <w:lang w:val="en-US" w:eastAsia="zh-CN"/>
        </w:rPr>
        <w:t>优化</w:t>
      </w:r>
      <w:r>
        <w:rPr>
          <w:rFonts w:hint="default" w:ascii="仿宋_GB2312" w:hAnsi="仿宋_GB2312" w:eastAsia="仿宋_GB2312" w:cs="仿宋_GB2312"/>
          <w:color w:val="000000"/>
          <w:sz w:val="28"/>
          <w:szCs w:val="28"/>
          <w:lang w:val="en-US" w:eastAsia="zh-CN"/>
        </w:rPr>
        <w:t>指标项。</w:t>
      </w:r>
    </w:p>
    <w:p w14:paraId="5D400E40">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②“证明材料要求”项写“否”或“/”的无需提供证明材料，</w:t>
      </w:r>
      <w:r>
        <w:rPr>
          <w:rFonts w:hint="eastAsia" w:ascii="仿宋_GB2312" w:hAnsi="仿宋_GB2312" w:eastAsia="仿宋_GB2312" w:cs="仿宋_GB2312"/>
          <w:color w:val="000000"/>
          <w:sz w:val="28"/>
          <w:szCs w:val="28"/>
          <w:lang w:val="en-US" w:eastAsia="zh-CN"/>
        </w:rPr>
        <w:t>在合同履约过程中满足要求即可，</w:t>
      </w:r>
      <w:r>
        <w:rPr>
          <w:rFonts w:hint="default" w:ascii="仿宋_GB2312" w:hAnsi="仿宋_GB2312" w:eastAsia="仿宋_GB2312" w:cs="仿宋_GB2312"/>
          <w:color w:val="000000"/>
          <w:sz w:val="28"/>
          <w:szCs w:val="28"/>
          <w:lang w:val="en-US" w:eastAsia="zh-CN"/>
        </w:rPr>
        <w:t>写“是”的按照要求</w:t>
      </w:r>
      <w:r>
        <w:rPr>
          <w:rFonts w:hint="eastAsia" w:ascii="仿宋_GB2312" w:hAnsi="仿宋_GB2312" w:eastAsia="仿宋_GB2312" w:cs="仿宋_GB2312"/>
          <w:color w:val="000000"/>
          <w:sz w:val="28"/>
          <w:szCs w:val="28"/>
          <w:lang w:val="en-US" w:eastAsia="zh-CN"/>
        </w:rPr>
        <w:t>在投标文件中</w:t>
      </w:r>
      <w:r>
        <w:rPr>
          <w:rFonts w:hint="default" w:ascii="仿宋_GB2312" w:hAnsi="仿宋_GB2312" w:eastAsia="仿宋_GB2312" w:cs="仿宋_GB2312"/>
          <w:color w:val="000000"/>
          <w:sz w:val="28"/>
          <w:szCs w:val="28"/>
          <w:lang w:val="en-US" w:eastAsia="zh-CN"/>
        </w:rPr>
        <w:t xml:space="preserve">提供。 </w:t>
      </w:r>
    </w:p>
    <w:p w14:paraId="00B0CBE8">
      <w:pPr>
        <w:autoSpaceDE/>
        <w:autoSpaceDN/>
        <w:adjustRightInd/>
        <w:spacing w:line="460" w:lineRule="exact"/>
        <w:ind w:firstLine="562" w:firstLineChars="200"/>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eastAsia="zh-CN"/>
        </w:rPr>
        <w:t>注意：以上“</w:t>
      </w:r>
      <w:r>
        <w:rPr>
          <w:rFonts w:hint="eastAsia" w:ascii="黑体" w:hAnsi="黑体" w:eastAsia="黑体" w:cs="黑体"/>
          <w:b/>
          <w:bCs/>
          <w:color w:val="auto"/>
          <w:sz w:val="28"/>
          <w:szCs w:val="28"/>
          <w:highlight w:val="none"/>
          <w:lang w:val="en-US" w:eastAsia="zh-CN"/>
        </w:rPr>
        <w:t>项目需求及有关要求</w:t>
      </w:r>
      <w:r>
        <w:rPr>
          <w:rFonts w:hint="eastAsia" w:ascii="黑体" w:hAnsi="黑体" w:eastAsia="黑体" w:cs="黑体"/>
          <w:b/>
          <w:bCs/>
          <w:color w:val="auto"/>
          <w:sz w:val="28"/>
          <w:szCs w:val="28"/>
          <w:highlight w:val="none"/>
          <w:lang w:eastAsia="zh-CN"/>
        </w:rPr>
        <w:t>”</w:t>
      </w:r>
      <w:r>
        <w:rPr>
          <w:rFonts w:hint="eastAsia" w:ascii="黑体" w:hAnsi="黑体" w:eastAsia="黑体" w:cs="黑体"/>
          <w:b/>
          <w:bCs/>
          <w:color w:val="auto"/>
          <w:sz w:val="28"/>
          <w:szCs w:val="28"/>
          <w:highlight w:val="none"/>
          <w:lang w:val="en-US" w:eastAsia="zh-CN"/>
        </w:rPr>
        <w:t>中未加“</w:t>
      </w:r>
      <w:r>
        <w:rPr>
          <w:rFonts w:hint="eastAsia" w:ascii="黑体" w:hAnsi="黑体" w:eastAsia="黑体" w:cs="黑体"/>
          <w:color w:val="000000"/>
          <w:sz w:val="28"/>
          <w:szCs w:val="28"/>
          <w:highlight w:val="none"/>
          <w:lang w:val="en-US" w:eastAsia="zh-CN"/>
        </w:rPr>
        <w:t>★</w:t>
      </w:r>
      <w:r>
        <w:rPr>
          <w:rFonts w:hint="eastAsia" w:ascii="黑体" w:hAnsi="黑体" w:eastAsia="黑体" w:cs="黑体"/>
          <w:b/>
          <w:bCs/>
          <w:color w:val="auto"/>
          <w:sz w:val="28"/>
          <w:szCs w:val="28"/>
          <w:highlight w:val="none"/>
          <w:lang w:val="en-US" w:eastAsia="zh-CN"/>
        </w:rPr>
        <w:t>”且无法律法规明确规定的不得作为投标（响应）被拒绝或投标（响应）无效条款</w:t>
      </w:r>
      <w:r>
        <w:rPr>
          <w:rFonts w:hint="eastAsia" w:ascii="黑体" w:hAnsi="黑体" w:eastAsia="黑体" w:cs="黑体"/>
          <w:b/>
          <w:bCs/>
          <w:color w:val="auto"/>
          <w:sz w:val="28"/>
          <w:szCs w:val="28"/>
          <w:highlight w:val="none"/>
          <w:lang w:eastAsia="zh-CN"/>
        </w:rPr>
        <w:t>。</w:t>
      </w:r>
    </w:p>
    <w:p w14:paraId="12B5428C">
      <w:pPr>
        <w:tabs>
          <w:tab w:val="left" w:pos="567"/>
        </w:tabs>
        <w:spacing w:after="120"/>
        <w:ind w:firstLine="210"/>
        <w:rPr>
          <w:rFonts w:ascii="Calibri" w:hAnsi="Calibri" w:eastAsia="楷体_GB2312"/>
          <w:sz w:val="32"/>
        </w:rPr>
      </w:pPr>
    </w:p>
    <w:p w14:paraId="669D11FC">
      <w:pPr>
        <w:widowControl/>
        <w:tabs>
          <w:tab w:val="right" w:pos="9360"/>
        </w:tabs>
        <w:ind w:firstLine="561" w:firstLineChars="200"/>
        <w:outlineLvl w:val="1"/>
        <w:rPr>
          <w:rFonts w:ascii="华文仿宋" w:hAnsi="华文仿宋" w:eastAsia="华文仿宋" w:cs="华文仿宋"/>
          <w:b/>
          <w:bCs/>
          <w:color w:val="000000"/>
          <w:sz w:val="28"/>
          <w:szCs w:val="28"/>
          <w:lang w:val="zh-TW" w:eastAsia="zh-TW"/>
        </w:rPr>
      </w:pPr>
      <w:r>
        <w:rPr>
          <w:rFonts w:ascii="华文仿宋" w:hAnsi="华文仿宋" w:eastAsia="华文仿宋" w:cs="华文仿宋"/>
          <w:b/>
          <w:bCs/>
          <w:color w:val="000000"/>
          <w:sz w:val="28"/>
          <w:szCs w:val="28"/>
          <w:lang w:val="zh-TW" w:eastAsia="zh-TW"/>
        </w:rPr>
        <w:t>（三）安保服务</w:t>
      </w:r>
    </w:p>
    <w:p w14:paraId="32C7CC43">
      <w:pPr>
        <w:widowControl/>
        <w:tabs>
          <w:tab w:val="right" w:pos="936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bCs/>
          <w:color w:val="000000"/>
          <w:sz w:val="28"/>
          <w:szCs w:val="28"/>
          <w:lang w:val="zh-TW" w:eastAsia="zh-TW"/>
        </w:rPr>
        <w:t>1.服务方式：</w:t>
      </w:r>
      <w:r>
        <w:rPr>
          <w:rFonts w:ascii="华文仿宋" w:hAnsi="华文仿宋" w:eastAsia="华文仿宋" w:cs="华文仿宋"/>
          <w:color w:val="000000"/>
          <w:sz w:val="28"/>
          <w:szCs w:val="28"/>
          <w:lang w:val="zh-TW" w:eastAsia="zh-TW"/>
        </w:rPr>
        <w:t>实行</w:t>
      </w:r>
      <w:r>
        <w:rPr>
          <w:rFonts w:hint="eastAsia" w:ascii="华文仿宋" w:hAnsi="华文仿宋" w:eastAsia="华文仿宋" w:cs="华文仿宋"/>
          <w:color w:val="000000"/>
          <w:sz w:val="28"/>
          <w:szCs w:val="28"/>
          <w:lang w:val="zh-TW"/>
        </w:rPr>
        <w:t>外</w:t>
      </w:r>
      <w:r>
        <w:rPr>
          <w:rFonts w:ascii="华文仿宋" w:hAnsi="华文仿宋" w:eastAsia="华文仿宋" w:cs="华文仿宋"/>
          <w:color w:val="000000"/>
          <w:sz w:val="28"/>
          <w:szCs w:val="28"/>
          <w:lang w:val="zh-TW" w:eastAsia="zh-TW"/>
        </w:rPr>
        <w:t>包，</w:t>
      </w:r>
      <w:r>
        <w:rPr>
          <w:rFonts w:hint="eastAsia" w:ascii="华文仿宋" w:hAnsi="华文仿宋" w:eastAsia="华文仿宋" w:cs="华文仿宋"/>
          <w:color w:val="000000"/>
          <w:sz w:val="28"/>
          <w:szCs w:val="28"/>
        </w:rPr>
        <w:t>满足</w:t>
      </w:r>
      <w:r>
        <w:rPr>
          <w:rFonts w:hint="eastAsia" w:ascii="华文仿宋" w:hAnsi="华文仿宋" w:eastAsia="华文仿宋" w:cs="华文仿宋"/>
          <w:color w:val="000000"/>
          <w:sz w:val="28"/>
          <w:szCs w:val="28"/>
          <w:lang w:val="zh-TW"/>
        </w:rPr>
        <w:t>采购人要求</w:t>
      </w:r>
      <w:r>
        <w:rPr>
          <w:rFonts w:ascii="华文仿宋" w:hAnsi="华文仿宋" w:eastAsia="华文仿宋" w:cs="华文仿宋"/>
          <w:color w:val="000000"/>
          <w:sz w:val="28"/>
          <w:szCs w:val="28"/>
          <w:lang w:val="zh-TW" w:eastAsia="zh-TW"/>
        </w:rPr>
        <w:t>。</w:t>
      </w:r>
    </w:p>
    <w:p w14:paraId="35F3E668">
      <w:pPr>
        <w:widowControl/>
        <w:ind w:firstLine="561" w:firstLineChars="200"/>
        <w:rPr>
          <w:rFonts w:ascii="华文仿宋" w:hAnsi="华文仿宋" w:eastAsia="华文仿宋" w:cs="华文仿宋"/>
          <w:b/>
          <w:bCs/>
          <w:color w:val="000000"/>
          <w:sz w:val="28"/>
          <w:szCs w:val="28"/>
          <w:lang w:val="zh-TW" w:eastAsia="zh-TW"/>
        </w:rPr>
      </w:pPr>
      <w:r>
        <w:rPr>
          <w:rFonts w:ascii="华文仿宋" w:hAnsi="华文仿宋" w:eastAsia="华文仿宋" w:cs="华文仿宋"/>
          <w:b/>
          <w:bCs/>
          <w:color w:val="000000"/>
          <w:sz w:val="28"/>
          <w:szCs w:val="28"/>
          <w:lang w:val="zh-TW" w:eastAsia="zh-TW"/>
        </w:rPr>
        <w:t>2.服务期限：</w:t>
      </w:r>
      <w:r>
        <w:rPr>
          <w:rFonts w:hint="eastAsia" w:ascii="华文仿宋" w:hAnsi="华文仿宋" w:eastAsia="华文仿宋" w:cs="华文仿宋"/>
          <w:b/>
          <w:bCs/>
          <w:color w:val="000000"/>
          <w:sz w:val="28"/>
          <w:szCs w:val="28"/>
          <w:lang w:val="zh-TW"/>
        </w:rPr>
        <w:t>为期</w:t>
      </w:r>
      <w:r>
        <w:rPr>
          <w:rFonts w:hint="eastAsia" w:ascii="华文仿宋" w:hAnsi="华文仿宋" w:eastAsia="华文仿宋" w:cs="华文仿宋"/>
          <w:b/>
          <w:bCs/>
          <w:color w:val="000000"/>
          <w:sz w:val="28"/>
          <w:szCs w:val="28"/>
          <w:lang w:val="zh-TW" w:eastAsia="zh-TW"/>
        </w:rPr>
        <w:t>1</w:t>
      </w:r>
      <w:r>
        <w:rPr>
          <w:rFonts w:hint="eastAsia" w:ascii="华文仿宋" w:hAnsi="华文仿宋" w:eastAsia="华文仿宋" w:cs="华文仿宋"/>
          <w:b/>
          <w:bCs/>
          <w:color w:val="000000"/>
          <w:sz w:val="28"/>
          <w:szCs w:val="28"/>
        </w:rPr>
        <w:t>2</w:t>
      </w:r>
      <w:r>
        <w:rPr>
          <w:rFonts w:hint="eastAsia" w:ascii="华文仿宋" w:hAnsi="华文仿宋" w:eastAsia="华文仿宋" w:cs="华文仿宋"/>
          <w:b/>
          <w:bCs/>
          <w:color w:val="000000"/>
          <w:sz w:val="28"/>
          <w:szCs w:val="28"/>
          <w:lang w:val="zh-TW" w:eastAsia="zh-TW"/>
        </w:rPr>
        <w:t>个月</w:t>
      </w:r>
    </w:p>
    <w:p w14:paraId="68DAE2DE">
      <w:pPr>
        <w:widowControl/>
        <w:tabs>
          <w:tab w:val="right" w:pos="9360"/>
        </w:tabs>
        <w:ind w:firstLine="561" w:firstLineChars="200"/>
        <w:rPr>
          <w:rFonts w:ascii="华文仿宋" w:hAnsi="华文仿宋" w:eastAsia="华文仿宋" w:cs="华文仿宋"/>
          <w:b/>
          <w:color w:val="000000"/>
          <w:kern w:val="0"/>
          <w:sz w:val="28"/>
          <w:szCs w:val="28"/>
          <w:lang w:val="zh-TW" w:eastAsia="zh-TW"/>
        </w:rPr>
      </w:pPr>
      <w:r>
        <w:rPr>
          <w:rFonts w:ascii="华文仿宋" w:hAnsi="华文仿宋" w:eastAsia="华文仿宋" w:cs="华文仿宋"/>
          <w:b/>
          <w:color w:val="000000"/>
          <w:kern w:val="0"/>
          <w:sz w:val="28"/>
          <w:szCs w:val="28"/>
          <w:lang w:val="zh-TW" w:eastAsia="zh-TW"/>
        </w:rPr>
        <w:t>3.服务范围和内容</w:t>
      </w:r>
    </w:p>
    <w:p w14:paraId="303E5C9B">
      <w:pPr>
        <w:widowControl/>
        <w:tabs>
          <w:tab w:val="right" w:pos="9360"/>
        </w:tabs>
        <w:ind w:firstLine="841" w:firstLineChars="3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kern w:val="0"/>
          <w:sz w:val="28"/>
          <w:szCs w:val="28"/>
          <w:lang w:val="zh-TW" w:eastAsia="zh-TW"/>
        </w:rPr>
        <w:t>3.</w:t>
      </w:r>
      <w:r>
        <w:rPr>
          <w:rFonts w:ascii="华文仿宋" w:hAnsi="华文仿宋" w:eastAsia="华文仿宋" w:cs="华文仿宋"/>
          <w:color w:val="000000"/>
          <w:sz w:val="28"/>
          <w:szCs w:val="28"/>
          <w:lang w:val="zh-TW" w:eastAsia="zh-TW"/>
        </w:rPr>
        <w:t>1机关大门、接待登记、诉讼通道的安保工作；</w:t>
      </w:r>
    </w:p>
    <w:p w14:paraId="637366BF">
      <w:pPr>
        <w:widowControl/>
        <w:tabs>
          <w:tab w:val="right" w:pos="9360"/>
        </w:tabs>
        <w:ind w:firstLine="841" w:firstLineChars="3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kern w:val="0"/>
          <w:sz w:val="28"/>
          <w:szCs w:val="28"/>
          <w:lang w:val="zh-TW" w:eastAsia="zh-TW"/>
        </w:rPr>
        <w:t>3.</w:t>
      </w:r>
      <w:r>
        <w:rPr>
          <w:rFonts w:ascii="华文仿宋" w:hAnsi="华文仿宋" w:eastAsia="华文仿宋" w:cs="华文仿宋"/>
          <w:color w:val="000000"/>
          <w:sz w:val="28"/>
          <w:szCs w:val="28"/>
          <w:lang w:val="zh-TW" w:eastAsia="zh-TW"/>
        </w:rPr>
        <w:t>2安检通道的安保工作。</w:t>
      </w:r>
    </w:p>
    <w:p w14:paraId="5D398F51">
      <w:pPr>
        <w:widowControl/>
        <w:tabs>
          <w:tab w:val="right" w:pos="9360"/>
        </w:tabs>
        <w:ind w:firstLine="841" w:firstLineChars="300"/>
        <w:rPr>
          <w:rFonts w:ascii="华文仿宋" w:hAnsi="华文仿宋" w:eastAsia="华文仿宋" w:cs="华文仿宋"/>
          <w:bCs/>
          <w:color w:val="000000"/>
          <w:kern w:val="0"/>
          <w:sz w:val="28"/>
          <w:szCs w:val="28"/>
          <w:lang w:val="zh-TW" w:eastAsia="zh-TW"/>
        </w:rPr>
      </w:pPr>
      <w:r>
        <w:rPr>
          <w:rFonts w:ascii="华文仿宋" w:hAnsi="华文仿宋" w:eastAsia="华文仿宋" w:cs="华文仿宋"/>
          <w:b/>
          <w:color w:val="000000"/>
          <w:kern w:val="0"/>
          <w:sz w:val="28"/>
          <w:szCs w:val="28"/>
          <w:lang w:val="zh-TW" w:eastAsia="zh-TW"/>
        </w:rPr>
        <w:t>3.</w:t>
      </w:r>
      <w:r>
        <w:rPr>
          <w:rFonts w:ascii="华文仿宋" w:hAnsi="华文仿宋" w:eastAsia="华文仿宋" w:cs="华文仿宋"/>
          <w:bCs/>
          <w:color w:val="000000"/>
          <w:kern w:val="0"/>
          <w:sz w:val="28"/>
          <w:szCs w:val="28"/>
          <w:lang w:val="zh-TW" w:eastAsia="zh-TW"/>
        </w:rPr>
        <w:t>3监控室的监控值守工作。</w:t>
      </w:r>
    </w:p>
    <w:p w14:paraId="043BFFC7">
      <w:pPr>
        <w:widowControl/>
        <w:tabs>
          <w:tab w:val="right" w:pos="9360"/>
        </w:tabs>
        <w:ind w:firstLine="841" w:firstLineChars="3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kern w:val="0"/>
          <w:sz w:val="28"/>
          <w:szCs w:val="28"/>
          <w:lang w:val="zh-TW" w:eastAsia="zh-TW"/>
        </w:rPr>
        <w:t>3.</w:t>
      </w:r>
      <w:r>
        <w:rPr>
          <w:rFonts w:ascii="华文仿宋" w:hAnsi="华文仿宋" w:eastAsia="华文仿宋" w:cs="华文仿宋"/>
          <w:color w:val="000000"/>
          <w:sz w:val="28"/>
          <w:szCs w:val="28"/>
          <w:lang w:val="zh-TW" w:eastAsia="zh-TW"/>
        </w:rPr>
        <w:t>4诉讼服务大厅的安保工作。</w:t>
      </w:r>
    </w:p>
    <w:p w14:paraId="0CD0379C">
      <w:pPr>
        <w:widowControl/>
        <w:tabs>
          <w:tab w:val="right" w:pos="9360"/>
        </w:tabs>
        <w:ind w:firstLine="841" w:firstLineChars="3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kern w:val="0"/>
          <w:sz w:val="28"/>
          <w:szCs w:val="28"/>
          <w:lang w:val="zh-TW" w:eastAsia="zh-TW"/>
        </w:rPr>
        <w:t>3.</w:t>
      </w:r>
      <w:r>
        <w:rPr>
          <w:rFonts w:ascii="华文仿宋" w:hAnsi="华文仿宋" w:eastAsia="华文仿宋" w:cs="华文仿宋"/>
          <w:color w:val="000000"/>
          <w:sz w:val="28"/>
          <w:szCs w:val="28"/>
          <w:lang w:val="zh-TW" w:eastAsia="zh-TW"/>
        </w:rPr>
        <w:t>5信访大厅的安保工作。</w:t>
      </w:r>
    </w:p>
    <w:p w14:paraId="2AF205A2">
      <w:pPr>
        <w:widowControl/>
        <w:tabs>
          <w:tab w:val="right" w:pos="9360"/>
        </w:tabs>
        <w:ind w:firstLine="841" w:firstLineChars="3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kern w:val="0"/>
          <w:sz w:val="28"/>
          <w:szCs w:val="28"/>
          <w:lang w:val="zh-TW" w:eastAsia="zh-TW"/>
        </w:rPr>
        <w:t>3.</w:t>
      </w:r>
      <w:r>
        <w:rPr>
          <w:rFonts w:ascii="华文仿宋" w:hAnsi="华文仿宋" w:eastAsia="华文仿宋" w:cs="华文仿宋"/>
          <w:color w:val="000000"/>
          <w:sz w:val="28"/>
          <w:szCs w:val="28"/>
          <w:lang w:val="zh-TW" w:eastAsia="zh-TW"/>
        </w:rPr>
        <w:t>6立案大厅的安保工作。</w:t>
      </w:r>
    </w:p>
    <w:p w14:paraId="21CEE6E7">
      <w:pPr>
        <w:widowControl/>
        <w:tabs>
          <w:tab w:val="right" w:pos="9360"/>
        </w:tabs>
        <w:ind w:firstLine="841" w:firstLineChars="3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kern w:val="0"/>
          <w:sz w:val="28"/>
          <w:szCs w:val="28"/>
          <w:lang w:val="zh-TW" w:eastAsia="zh-TW"/>
        </w:rPr>
        <w:t>3.</w:t>
      </w:r>
      <w:r>
        <w:rPr>
          <w:rFonts w:ascii="华文仿宋" w:hAnsi="华文仿宋" w:eastAsia="华文仿宋" w:cs="华文仿宋"/>
          <w:color w:val="000000"/>
          <w:sz w:val="28"/>
          <w:szCs w:val="28"/>
          <w:lang w:val="zh-TW" w:eastAsia="zh-TW"/>
        </w:rPr>
        <w:t>7下班后</w:t>
      </w:r>
      <w:r>
        <w:rPr>
          <w:rFonts w:hint="eastAsia" w:ascii="华文仿宋" w:hAnsi="华文仿宋" w:eastAsia="华文仿宋" w:cs="华文仿宋"/>
          <w:color w:val="000000"/>
          <w:sz w:val="28"/>
          <w:szCs w:val="28"/>
          <w:lang w:val="zh-TW"/>
        </w:rPr>
        <w:t>院</w:t>
      </w:r>
      <w:r>
        <w:rPr>
          <w:rFonts w:ascii="华文仿宋" w:hAnsi="华文仿宋" w:eastAsia="华文仿宋" w:cs="华文仿宋"/>
          <w:color w:val="000000"/>
          <w:sz w:val="28"/>
          <w:szCs w:val="28"/>
          <w:lang w:val="zh-TW" w:eastAsia="zh-TW"/>
        </w:rPr>
        <w:t>机关的安保工作。</w:t>
      </w:r>
    </w:p>
    <w:p w14:paraId="197CF799">
      <w:pPr>
        <w:widowControl/>
        <w:tabs>
          <w:tab w:val="right" w:pos="9360"/>
        </w:tabs>
        <w:ind w:firstLine="561" w:firstLineChars="200"/>
        <w:rPr>
          <w:rFonts w:ascii="华文仿宋" w:hAnsi="华文仿宋" w:eastAsia="华文仿宋" w:cs="华文仿宋"/>
          <w:b/>
          <w:bCs/>
          <w:color w:val="000000"/>
          <w:sz w:val="28"/>
          <w:szCs w:val="28"/>
          <w:lang w:val="zh-TW" w:eastAsia="zh-TW"/>
        </w:rPr>
      </w:pPr>
      <w:r>
        <w:rPr>
          <w:rFonts w:ascii="华文仿宋" w:hAnsi="华文仿宋" w:eastAsia="华文仿宋" w:cs="华文仿宋"/>
          <w:b/>
          <w:bCs/>
          <w:color w:val="000000"/>
          <w:sz w:val="28"/>
          <w:szCs w:val="28"/>
          <w:lang w:val="zh-TW" w:eastAsia="zh-TW"/>
        </w:rPr>
        <w:t>4.服务标准和要求</w:t>
      </w:r>
    </w:p>
    <w:p w14:paraId="6A336D97">
      <w:pPr>
        <w:widowControl/>
        <w:tabs>
          <w:tab w:val="right" w:pos="936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bCs/>
          <w:color w:val="000000"/>
          <w:sz w:val="28"/>
          <w:szCs w:val="28"/>
          <w:lang w:val="zh-TW" w:eastAsia="zh-TW"/>
        </w:rPr>
        <w:t>4.</w:t>
      </w:r>
      <w:r>
        <w:rPr>
          <w:rFonts w:ascii="华文仿宋" w:hAnsi="华文仿宋" w:eastAsia="华文仿宋" w:cs="华文仿宋"/>
          <w:color w:val="000000"/>
          <w:sz w:val="28"/>
          <w:szCs w:val="28"/>
          <w:lang w:val="zh-TW" w:eastAsia="zh-TW"/>
        </w:rPr>
        <w:t>1、负责对公业务人员身份查验、登记，来访人员的导诉和分流，公务信件、物品转交，人员车辆正常出行秩序。</w:t>
      </w:r>
    </w:p>
    <w:p w14:paraId="52001EDC">
      <w:pPr>
        <w:widowControl/>
        <w:tabs>
          <w:tab w:val="right" w:pos="9360"/>
        </w:tabs>
        <w:ind w:firstLine="561" w:firstLineChars="200"/>
        <w:rPr>
          <w:rFonts w:ascii="华文仿宋" w:hAnsi="华文仿宋" w:eastAsia="华文仿宋" w:cs="华文仿宋"/>
          <w:bCs/>
          <w:color w:val="000000"/>
          <w:sz w:val="28"/>
          <w:szCs w:val="28"/>
          <w:lang w:val="zh-TW" w:eastAsia="zh-TW"/>
        </w:rPr>
      </w:pPr>
      <w:r>
        <w:rPr>
          <w:rFonts w:ascii="华文仿宋" w:hAnsi="华文仿宋" w:eastAsia="华文仿宋" w:cs="华文仿宋"/>
          <w:b/>
          <w:bCs/>
          <w:color w:val="000000"/>
          <w:sz w:val="28"/>
          <w:szCs w:val="28"/>
          <w:lang w:val="zh-TW" w:eastAsia="zh-TW"/>
        </w:rPr>
        <w:t>4.</w:t>
      </w:r>
      <w:r>
        <w:rPr>
          <w:rFonts w:ascii="华文仿宋" w:hAnsi="华文仿宋" w:eastAsia="华文仿宋" w:cs="华文仿宋"/>
          <w:bCs/>
          <w:color w:val="000000"/>
          <w:sz w:val="28"/>
          <w:szCs w:val="28"/>
          <w:lang w:val="zh-TW" w:eastAsia="zh-TW"/>
        </w:rPr>
        <w:t>2、负责来访群众身份登记、安全检查。</w:t>
      </w:r>
    </w:p>
    <w:p w14:paraId="69ACB210">
      <w:pPr>
        <w:widowControl/>
        <w:tabs>
          <w:tab w:val="right" w:pos="936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bCs/>
          <w:color w:val="000000"/>
          <w:sz w:val="28"/>
          <w:szCs w:val="28"/>
          <w:lang w:val="zh-TW" w:eastAsia="zh-TW"/>
        </w:rPr>
        <w:t>4.</w:t>
      </w:r>
      <w:r>
        <w:rPr>
          <w:rFonts w:ascii="华文仿宋" w:hAnsi="华文仿宋" w:eastAsia="华文仿宋" w:cs="华文仿宋"/>
          <w:color w:val="000000"/>
          <w:sz w:val="28"/>
          <w:szCs w:val="28"/>
          <w:lang w:val="zh-TW" w:eastAsia="zh-TW"/>
        </w:rPr>
        <w:t>3、负责全院监控的正常运转。</w:t>
      </w:r>
    </w:p>
    <w:p w14:paraId="21380F58">
      <w:pPr>
        <w:widowControl/>
        <w:tabs>
          <w:tab w:val="right" w:pos="936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bCs/>
          <w:color w:val="000000"/>
          <w:sz w:val="28"/>
          <w:szCs w:val="28"/>
          <w:lang w:val="zh-TW" w:eastAsia="zh-TW"/>
        </w:rPr>
        <w:t>4.</w:t>
      </w:r>
      <w:r>
        <w:rPr>
          <w:rFonts w:ascii="华文仿宋" w:hAnsi="华文仿宋" w:eastAsia="华文仿宋" w:cs="华文仿宋"/>
          <w:color w:val="000000"/>
          <w:sz w:val="28"/>
          <w:szCs w:val="28"/>
          <w:lang w:val="zh-TW" w:eastAsia="zh-TW"/>
        </w:rPr>
        <w:t>4、负责诉讼服务大厅、立案大厅、信访大厅来访及诉讼参与人员分流工作、会务保障、维护诉服办公秩序、20个法庭和6个调解室正常秩序，进行劝导。</w:t>
      </w:r>
    </w:p>
    <w:p w14:paraId="7EB15C49">
      <w:pPr>
        <w:widowControl/>
        <w:tabs>
          <w:tab w:val="right" w:pos="936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bCs/>
          <w:color w:val="000000"/>
          <w:sz w:val="28"/>
          <w:szCs w:val="28"/>
          <w:lang w:val="zh-TW" w:eastAsia="zh-TW"/>
        </w:rPr>
        <w:t>4.</w:t>
      </w:r>
      <w:r>
        <w:rPr>
          <w:rFonts w:ascii="华文仿宋" w:hAnsi="华文仿宋" w:eastAsia="华文仿宋" w:cs="华文仿宋"/>
          <w:color w:val="000000"/>
          <w:sz w:val="28"/>
          <w:szCs w:val="28"/>
          <w:lang w:val="zh-TW" w:eastAsia="zh-TW"/>
        </w:rPr>
        <w:t>5、负责机动车引导，诉讼群众通道与工作人员停车区分流，非机动车辆摆放。</w:t>
      </w:r>
    </w:p>
    <w:p w14:paraId="752E5AFF">
      <w:pPr>
        <w:widowControl/>
        <w:tabs>
          <w:tab w:val="right" w:pos="936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bCs/>
          <w:color w:val="000000"/>
          <w:sz w:val="28"/>
          <w:szCs w:val="28"/>
          <w:lang w:val="zh-TW" w:eastAsia="zh-TW"/>
        </w:rPr>
        <w:t>4.</w:t>
      </w:r>
      <w:r>
        <w:rPr>
          <w:rFonts w:ascii="华文仿宋" w:hAnsi="华文仿宋" w:eastAsia="华文仿宋" w:cs="华文仿宋"/>
          <w:color w:val="000000"/>
          <w:sz w:val="28"/>
          <w:szCs w:val="28"/>
          <w:lang w:val="zh-TW" w:eastAsia="zh-TW"/>
        </w:rPr>
        <w:t>6、负责机关下班后人员进出，对全院进行安全巡查。</w:t>
      </w:r>
    </w:p>
    <w:p w14:paraId="351DCDE9">
      <w:pPr>
        <w:widowControl/>
        <w:tabs>
          <w:tab w:val="right" w:pos="9360"/>
        </w:tabs>
        <w:ind w:firstLine="561" w:firstLineChars="200"/>
        <w:rPr>
          <w:rFonts w:ascii="华文仿宋" w:hAnsi="华文仿宋" w:eastAsia="华文仿宋" w:cs="华文仿宋"/>
          <w:b/>
          <w:color w:val="000000"/>
          <w:sz w:val="28"/>
          <w:szCs w:val="28"/>
          <w:lang w:val="zh-TW" w:eastAsia="zh-TW"/>
        </w:rPr>
      </w:pPr>
      <w:r>
        <w:rPr>
          <w:rFonts w:ascii="华文仿宋" w:hAnsi="华文仿宋" w:eastAsia="华文仿宋" w:cs="华文仿宋"/>
          <w:b/>
          <w:bCs/>
          <w:color w:val="000000"/>
          <w:sz w:val="28"/>
          <w:szCs w:val="28"/>
          <w:lang w:val="zh-TW" w:eastAsia="zh-TW"/>
        </w:rPr>
        <w:t>5.</w:t>
      </w:r>
      <w:r>
        <w:rPr>
          <w:rFonts w:ascii="华文仿宋" w:hAnsi="华文仿宋" w:eastAsia="华文仿宋" w:cs="华文仿宋"/>
          <w:b/>
          <w:color w:val="000000"/>
          <w:sz w:val="28"/>
          <w:szCs w:val="28"/>
          <w:lang w:val="zh-TW" w:eastAsia="zh-TW"/>
        </w:rPr>
        <w:t>其他条款</w:t>
      </w:r>
    </w:p>
    <w:p w14:paraId="537139A9">
      <w:pPr>
        <w:widowControl/>
        <w:tabs>
          <w:tab w:val="right" w:pos="9360"/>
        </w:tabs>
        <w:ind w:firstLine="538" w:firstLineChars="192"/>
        <w:rPr>
          <w:rFonts w:ascii="华文仿宋" w:hAnsi="华文仿宋" w:eastAsia="华文仿宋" w:cs="华文仿宋"/>
          <w:color w:val="000000"/>
          <w:sz w:val="28"/>
          <w:szCs w:val="28"/>
          <w:lang w:val="zh-TW" w:eastAsia="zh-TW"/>
        </w:rPr>
      </w:pPr>
      <w:r>
        <w:rPr>
          <w:rFonts w:hint="eastAsia" w:ascii="华文仿宋" w:hAnsi="华文仿宋" w:eastAsia="华文仿宋" w:cs="华文仿宋"/>
          <w:b/>
          <w:color w:val="000000"/>
          <w:sz w:val="28"/>
          <w:szCs w:val="28"/>
          <w:lang w:val="en-US" w:eastAsia="zh-CN"/>
        </w:rPr>
        <w:t>5</w:t>
      </w:r>
      <w:r>
        <w:rPr>
          <w:rFonts w:ascii="华文仿宋" w:hAnsi="华文仿宋" w:eastAsia="华文仿宋" w:cs="华文仿宋"/>
          <w:b/>
          <w:color w:val="000000"/>
          <w:sz w:val="28"/>
          <w:szCs w:val="28"/>
          <w:lang w:val="zh-TW" w:eastAsia="zh-TW"/>
        </w:rPr>
        <w:t>.</w:t>
      </w:r>
      <w:r>
        <w:rPr>
          <w:rFonts w:ascii="华文仿宋" w:hAnsi="华文仿宋" w:eastAsia="华文仿宋" w:cs="华文仿宋"/>
          <w:color w:val="000000"/>
          <w:sz w:val="28"/>
          <w:szCs w:val="28"/>
          <w:lang w:val="zh-TW" w:eastAsia="zh-TW"/>
        </w:rPr>
        <w:t>1、管理过程中，如发生人员伤亡等安全事故，均由服务方自行负责。</w:t>
      </w:r>
    </w:p>
    <w:p w14:paraId="39BDF651">
      <w:pPr>
        <w:widowControl/>
        <w:tabs>
          <w:tab w:val="right" w:pos="9360"/>
        </w:tabs>
        <w:ind w:firstLine="538" w:firstLineChars="192"/>
        <w:rPr>
          <w:rFonts w:ascii="华文仿宋" w:hAnsi="华文仿宋" w:eastAsia="华文仿宋" w:cs="华文仿宋"/>
          <w:color w:val="000000"/>
          <w:sz w:val="28"/>
          <w:szCs w:val="28"/>
          <w:lang w:val="zh-TW" w:eastAsia="zh-TW"/>
        </w:rPr>
      </w:pPr>
      <w:r>
        <w:rPr>
          <w:rFonts w:hint="eastAsia" w:ascii="华文仿宋" w:hAnsi="华文仿宋" w:eastAsia="华文仿宋" w:cs="华文仿宋"/>
          <w:b/>
          <w:color w:val="000000"/>
          <w:sz w:val="28"/>
          <w:szCs w:val="28"/>
          <w:lang w:val="en-US" w:eastAsia="zh-CN"/>
        </w:rPr>
        <w:t>5</w:t>
      </w:r>
      <w:r>
        <w:rPr>
          <w:rFonts w:ascii="华文仿宋" w:hAnsi="华文仿宋" w:eastAsia="华文仿宋" w:cs="华文仿宋"/>
          <w:b/>
          <w:color w:val="000000"/>
          <w:sz w:val="28"/>
          <w:szCs w:val="28"/>
          <w:lang w:val="zh-TW" w:eastAsia="zh-TW"/>
        </w:rPr>
        <w:t>.</w:t>
      </w:r>
      <w:r>
        <w:rPr>
          <w:rFonts w:ascii="华文仿宋" w:hAnsi="华文仿宋" w:eastAsia="华文仿宋" w:cs="华文仿宋"/>
          <w:color w:val="000000"/>
          <w:sz w:val="28"/>
          <w:szCs w:val="28"/>
          <w:lang w:val="zh-TW" w:eastAsia="zh-TW"/>
        </w:rPr>
        <w:t>2、服务方不得将本项服务转包、分包，否则，我方有权单方解除合同，由此造成的一切损失由服务方承担。</w:t>
      </w:r>
    </w:p>
    <w:p w14:paraId="16570A26">
      <w:pPr>
        <w:tabs>
          <w:tab w:val="right" w:pos="9360"/>
        </w:tabs>
        <w:ind w:firstLine="538" w:firstLineChars="192"/>
        <w:jc w:val="center"/>
        <w:outlineLvl w:val="2"/>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考核办法</w:t>
      </w:r>
    </w:p>
    <w:p w14:paraId="1B8CCCE2">
      <w:pPr>
        <w:tabs>
          <w:tab w:val="right" w:pos="9360"/>
        </w:tabs>
        <w:ind w:firstLine="537" w:firstLineChars="192"/>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一、</w:t>
      </w:r>
      <w:r>
        <w:rPr>
          <w:rFonts w:hint="eastAsia" w:ascii="华文仿宋" w:hAnsi="华文仿宋" w:eastAsia="华文仿宋" w:cs="华文仿宋"/>
          <w:sz w:val="28"/>
          <w:szCs w:val="28"/>
          <w:lang w:val="en-US" w:eastAsia="zh-CN"/>
        </w:rPr>
        <w:t>采购人</w:t>
      </w:r>
      <w:r>
        <w:rPr>
          <w:rFonts w:hint="eastAsia" w:ascii="华文仿宋" w:hAnsi="华文仿宋" w:eastAsia="华文仿宋" w:cs="华文仿宋"/>
          <w:sz w:val="28"/>
          <w:szCs w:val="28"/>
          <w:lang w:eastAsia="zh-CN"/>
        </w:rPr>
        <w:t>有</w:t>
      </w:r>
      <w:r>
        <w:rPr>
          <w:rFonts w:hint="eastAsia" w:ascii="华文仿宋" w:hAnsi="华文仿宋" w:eastAsia="华文仿宋" w:cs="华文仿宋"/>
          <w:sz w:val="28"/>
          <w:szCs w:val="28"/>
        </w:rPr>
        <w:t>要求并监督</w:t>
      </w:r>
      <w:r>
        <w:rPr>
          <w:rFonts w:hint="eastAsia" w:ascii="华文仿宋" w:hAnsi="华文仿宋" w:eastAsia="华文仿宋" w:cs="华文仿宋"/>
          <w:sz w:val="28"/>
          <w:szCs w:val="28"/>
          <w:lang w:eastAsia="zh-CN"/>
        </w:rPr>
        <w:t>保安公司</w:t>
      </w:r>
      <w:r>
        <w:rPr>
          <w:rFonts w:hint="eastAsia" w:ascii="华文仿宋" w:hAnsi="华文仿宋" w:eastAsia="华文仿宋" w:cs="华文仿宋"/>
          <w:sz w:val="28"/>
          <w:szCs w:val="28"/>
        </w:rPr>
        <w:t>提供满意保安服务的权利；</w:t>
      </w:r>
    </w:p>
    <w:p w14:paraId="19B719AC">
      <w:pPr>
        <w:tabs>
          <w:tab w:val="right" w:pos="9360"/>
        </w:tabs>
        <w:ind w:firstLine="537" w:firstLineChars="192"/>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二、</w:t>
      </w:r>
      <w:r>
        <w:rPr>
          <w:rFonts w:hint="eastAsia" w:ascii="华文仿宋" w:hAnsi="华文仿宋" w:eastAsia="华文仿宋" w:cs="华文仿宋"/>
          <w:sz w:val="28"/>
          <w:szCs w:val="28"/>
          <w:lang w:val="en-US" w:eastAsia="zh-CN"/>
        </w:rPr>
        <w:t>采购人</w:t>
      </w:r>
      <w:r>
        <w:rPr>
          <w:rFonts w:hint="eastAsia" w:ascii="华文仿宋" w:hAnsi="华文仿宋" w:eastAsia="华文仿宋" w:cs="华文仿宋"/>
          <w:sz w:val="28"/>
          <w:szCs w:val="28"/>
          <w:lang w:eastAsia="zh-CN"/>
        </w:rPr>
        <w:t>有</w:t>
      </w:r>
      <w:r>
        <w:rPr>
          <w:rFonts w:hint="eastAsia" w:ascii="华文仿宋" w:hAnsi="华文仿宋" w:eastAsia="华文仿宋" w:cs="华文仿宋"/>
          <w:sz w:val="28"/>
          <w:szCs w:val="28"/>
        </w:rPr>
        <w:t>对</w:t>
      </w:r>
      <w:r>
        <w:rPr>
          <w:rFonts w:hint="eastAsia" w:ascii="华文仿宋" w:hAnsi="华文仿宋" w:eastAsia="华文仿宋" w:cs="华文仿宋"/>
          <w:sz w:val="28"/>
          <w:szCs w:val="28"/>
          <w:lang w:eastAsia="zh-CN"/>
        </w:rPr>
        <w:t>保安公司</w:t>
      </w:r>
      <w:r>
        <w:rPr>
          <w:rFonts w:hint="eastAsia" w:ascii="华文仿宋" w:hAnsi="华文仿宋" w:eastAsia="华文仿宋" w:cs="华文仿宋"/>
          <w:sz w:val="28"/>
          <w:szCs w:val="28"/>
        </w:rPr>
        <w:t>保安工作进行管理、检查及考核权力；</w:t>
      </w:r>
    </w:p>
    <w:p w14:paraId="3C604217">
      <w:pPr>
        <w:tabs>
          <w:tab w:val="right" w:pos="9360"/>
        </w:tabs>
        <w:ind w:firstLine="537" w:firstLineChars="192"/>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三、</w:t>
      </w:r>
      <w:r>
        <w:rPr>
          <w:rFonts w:hint="eastAsia" w:ascii="华文仿宋" w:hAnsi="华文仿宋" w:eastAsia="华文仿宋" w:cs="华文仿宋"/>
          <w:sz w:val="28"/>
          <w:szCs w:val="28"/>
          <w:lang w:val="en-US" w:eastAsia="zh-CN"/>
        </w:rPr>
        <w:t>采购人</w:t>
      </w:r>
      <w:r>
        <w:rPr>
          <w:rFonts w:hint="eastAsia" w:ascii="华文仿宋" w:hAnsi="华文仿宋" w:eastAsia="华文仿宋" w:cs="华文仿宋"/>
          <w:sz w:val="28"/>
          <w:szCs w:val="28"/>
        </w:rPr>
        <w:t>有权要求</w:t>
      </w:r>
      <w:r>
        <w:rPr>
          <w:rFonts w:hint="eastAsia" w:ascii="华文仿宋" w:hAnsi="华文仿宋" w:eastAsia="华文仿宋" w:cs="华文仿宋"/>
          <w:sz w:val="28"/>
          <w:szCs w:val="28"/>
          <w:lang w:eastAsia="zh-CN"/>
        </w:rPr>
        <w:t>保安公司</w:t>
      </w:r>
      <w:r>
        <w:rPr>
          <w:rFonts w:hint="eastAsia" w:ascii="华文仿宋" w:hAnsi="华文仿宋" w:eastAsia="华文仿宋" w:cs="华文仿宋"/>
          <w:sz w:val="28"/>
          <w:szCs w:val="28"/>
        </w:rPr>
        <w:t>对在工作中做出突出成绩的保安人员予以表扬和经济奖励。有权随时对保安人员进行检查，有权对违规或不称职保安人员提出处罚、调换或辞退要求，</w:t>
      </w:r>
      <w:r>
        <w:rPr>
          <w:rFonts w:hint="eastAsia" w:ascii="华文仿宋" w:hAnsi="华文仿宋" w:eastAsia="华文仿宋" w:cs="华文仿宋"/>
          <w:sz w:val="28"/>
          <w:szCs w:val="28"/>
          <w:lang w:eastAsia="zh-CN"/>
        </w:rPr>
        <w:t>保安公司</w:t>
      </w:r>
      <w:r>
        <w:rPr>
          <w:rFonts w:hint="eastAsia" w:ascii="华文仿宋" w:hAnsi="华文仿宋" w:eastAsia="华文仿宋" w:cs="华文仿宋"/>
          <w:sz w:val="28"/>
          <w:szCs w:val="28"/>
        </w:rPr>
        <w:t>必须接受；如保安人员违反</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管理规定，</w:t>
      </w:r>
      <w:r>
        <w:rPr>
          <w:rFonts w:hint="eastAsia" w:ascii="华文仿宋" w:hAnsi="华文仿宋" w:eastAsia="华文仿宋" w:cs="华文仿宋"/>
          <w:sz w:val="28"/>
          <w:szCs w:val="28"/>
          <w:lang w:eastAsia="zh-CN"/>
        </w:rPr>
        <w:t>保安公司</w:t>
      </w:r>
      <w:r>
        <w:rPr>
          <w:rFonts w:hint="eastAsia" w:ascii="华文仿宋" w:hAnsi="华文仿宋" w:eastAsia="华文仿宋" w:cs="华文仿宋"/>
          <w:sz w:val="28"/>
          <w:szCs w:val="28"/>
        </w:rPr>
        <w:t>必须接受</w:t>
      </w:r>
      <w:r>
        <w:rPr>
          <w:rFonts w:hint="eastAsia" w:ascii="华文仿宋" w:hAnsi="华文仿宋" w:eastAsia="华文仿宋" w:cs="华文仿宋"/>
          <w:sz w:val="28"/>
          <w:szCs w:val="28"/>
          <w:lang w:eastAsia="zh-CN"/>
        </w:rPr>
        <w:t>相应</w:t>
      </w:r>
      <w:r>
        <w:rPr>
          <w:rFonts w:hint="eastAsia" w:ascii="华文仿宋" w:hAnsi="华文仿宋" w:eastAsia="华文仿宋" w:cs="华文仿宋"/>
          <w:sz w:val="28"/>
          <w:szCs w:val="28"/>
        </w:rPr>
        <w:t>的经济处罚；</w:t>
      </w:r>
    </w:p>
    <w:p w14:paraId="1EDF3B09">
      <w:pPr>
        <w:tabs>
          <w:tab w:val="right" w:pos="9360"/>
        </w:tabs>
        <w:ind w:firstLine="537" w:firstLineChars="192"/>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四、</w:t>
      </w:r>
      <w:r>
        <w:rPr>
          <w:rFonts w:hint="eastAsia" w:ascii="华文仿宋" w:hAnsi="华文仿宋" w:eastAsia="华文仿宋" w:cs="华文仿宋"/>
          <w:sz w:val="28"/>
          <w:szCs w:val="28"/>
          <w:lang w:val="en-US" w:eastAsia="zh-CN"/>
        </w:rPr>
        <w:t>采购人</w:t>
      </w:r>
      <w:r>
        <w:rPr>
          <w:rFonts w:hint="eastAsia" w:ascii="华文仿宋" w:hAnsi="华文仿宋" w:eastAsia="华文仿宋" w:cs="华文仿宋"/>
          <w:sz w:val="28"/>
          <w:szCs w:val="28"/>
          <w:lang w:eastAsia="zh-CN"/>
        </w:rPr>
        <w:t>有</w:t>
      </w:r>
      <w:r>
        <w:rPr>
          <w:rFonts w:hint="eastAsia" w:ascii="华文仿宋" w:hAnsi="华文仿宋" w:eastAsia="华文仿宋" w:cs="华文仿宋"/>
          <w:sz w:val="28"/>
          <w:szCs w:val="28"/>
        </w:rPr>
        <w:t>对</w:t>
      </w:r>
      <w:r>
        <w:rPr>
          <w:rFonts w:hint="eastAsia" w:ascii="华文仿宋" w:hAnsi="华文仿宋" w:eastAsia="华文仿宋" w:cs="华文仿宋"/>
          <w:sz w:val="28"/>
          <w:szCs w:val="28"/>
          <w:lang w:eastAsia="zh-CN"/>
        </w:rPr>
        <w:t>保安公司</w:t>
      </w:r>
      <w:r>
        <w:rPr>
          <w:rFonts w:hint="eastAsia" w:ascii="华文仿宋" w:hAnsi="华文仿宋" w:eastAsia="华文仿宋" w:cs="华文仿宋"/>
          <w:sz w:val="28"/>
          <w:szCs w:val="28"/>
        </w:rPr>
        <w:t>失职造成财产损失赔偿的权力；</w:t>
      </w:r>
    </w:p>
    <w:p w14:paraId="69194392">
      <w:pPr>
        <w:tabs>
          <w:tab w:val="right" w:pos="9360"/>
        </w:tabs>
        <w:ind w:firstLine="537" w:firstLineChars="192"/>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五、</w:t>
      </w:r>
      <w:r>
        <w:rPr>
          <w:rFonts w:hint="eastAsia" w:ascii="华文仿宋" w:hAnsi="华文仿宋" w:eastAsia="华文仿宋" w:cs="华文仿宋"/>
          <w:sz w:val="28"/>
          <w:szCs w:val="28"/>
        </w:rPr>
        <w:t>考核</w:t>
      </w:r>
      <w:r>
        <w:rPr>
          <w:rFonts w:hint="eastAsia" w:ascii="华文仿宋" w:hAnsi="华文仿宋" w:eastAsia="华文仿宋" w:cs="华文仿宋"/>
          <w:sz w:val="28"/>
          <w:szCs w:val="28"/>
          <w:lang w:eastAsia="zh-CN"/>
        </w:rPr>
        <w:t>与处罚</w:t>
      </w:r>
      <w:r>
        <w:rPr>
          <w:rFonts w:hint="eastAsia" w:ascii="华文仿宋" w:hAnsi="华文仿宋" w:eastAsia="华文仿宋" w:cs="华文仿宋"/>
          <w:sz w:val="28"/>
          <w:szCs w:val="28"/>
        </w:rPr>
        <w:t>标准</w:t>
      </w:r>
      <w:r>
        <w:rPr>
          <w:rFonts w:hint="eastAsia" w:ascii="华文仿宋" w:hAnsi="华文仿宋" w:eastAsia="华文仿宋" w:cs="华文仿宋"/>
          <w:sz w:val="28"/>
          <w:szCs w:val="28"/>
          <w:lang w:eastAsia="zh-CN"/>
        </w:rPr>
        <w:t>：</w:t>
      </w:r>
    </w:p>
    <w:p w14:paraId="787BBF76">
      <w:pPr>
        <w:tabs>
          <w:tab w:val="right" w:pos="9360"/>
        </w:tabs>
        <w:ind w:firstLine="537" w:firstLineChars="192"/>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    1. </w:t>
      </w:r>
      <w:r>
        <w:rPr>
          <w:rFonts w:hint="eastAsia" w:ascii="华文仿宋" w:hAnsi="华文仿宋" w:eastAsia="华文仿宋" w:cs="华文仿宋"/>
          <w:sz w:val="28"/>
          <w:szCs w:val="28"/>
        </w:rPr>
        <w:t>保安人员应自觉遵守保安公司及我院派遣制工作人员考勤制度，严格落实请销假，未经请示或无特殊原因不得迟到、早退、无故旷工。</w:t>
      </w:r>
      <w:r>
        <w:rPr>
          <w:rFonts w:hint="eastAsia" w:ascii="华文仿宋" w:hAnsi="华文仿宋" w:eastAsia="华文仿宋" w:cs="华文仿宋"/>
          <w:sz w:val="28"/>
          <w:szCs w:val="28"/>
          <w:lang w:eastAsia="zh-CN"/>
        </w:rPr>
        <w:t>早退、迟到一次扣</w:t>
      </w:r>
      <w:r>
        <w:rPr>
          <w:rFonts w:hint="eastAsia" w:ascii="华文仿宋" w:hAnsi="华文仿宋" w:eastAsia="华文仿宋" w:cs="华文仿宋"/>
          <w:sz w:val="28"/>
          <w:szCs w:val="28"/>
          <w:lang w:val="en-US" w:eastAsia="zh-CN"/>
        </w:rPr>
        <w:t>10元。无故旷工每次扣50元。</w:t>
      </w:r>
    </w:p>
    <w:p w14:paraId="606C3FC3">
      <w:pPr>
        <w:tabs>
          <w:tab w:val="right" w:pos="9360"/>
        </w:tabs>
        <w:ind w:firstLine="537" w:firstLineChars="192"/>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 保安人员工作期间应按照规定着装（制式保安服上衣、下裤、帽子）佩戴好各种标志及值班所用装备（对讲机、记录仪）保证仪态端庄，不得留长发、大鬓角、胡须，蓄发不得漏出帽外。未按规定着装每次扣10元，仪态不端每次扣10元。</w:t>
      </w:r>
    </w:p>
    <w:p w14:paraId="081A3395">
      <w:pPr>
        <w:tabs>
          <w:tab w:val="right" w:pos="9360"/>
        </w:tabs>
        <w:ind w:firstLine="537" w:firstLineChars="192"/>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 严格落实好交接班制度，按时交接，接班人员应提前到岗，交班人员在接班人员未到时不得擅自离岗。擅自离岗者每次扣20元。</w:t>
      </w:r>
    </w:p>
    <w:p w14:paraId="4DF62B80">
      <w:pPr>
        <w:tabs>
          <w:tab w:val="right" w:pos="9360"/>
        </w:tabs>
        <w:ind w:firstLine="537" w:firstLineChars="192"/>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做好人员出入引导工作，落实访客登记制度，核实来访人员信息，办理入院手续，未办理正规入院手续或无入院凭证者一律不得入内。【办理入院手续人员必须持有效证件方可进行登记、身份信息与证件不符、无证或有效证件（主要是工作证、身份证、律师证等）过期者一律不得入内）】，有保安人员有漏登或未办理正常手续入院的情况每次扣20元，造成严重不良后果的应当予以调岗或解除其劳务合同。</w:t>
      </w:r>
    </w:p>
    <w:p w14:paraId="5A009DEC">
      <w:pPr>
        <w:tabs>
          <w:tab w:val="right" w:pos="9360"/>
        </w:tabs>
        <w:ind w:firstLine="537" w:firstLineChars="192"/>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 做好安检工作，对准许入院者进行安检、主要是检查随身携带物品、有无易燃易爆物、腐蚀性液体、管制刀具以及规定外的摄影、录像录音设备等。对违规物品应当告知来访人员妥善处理，保存至储物柜，对容易造成安全隐患的物品应当及时予以没收，并上报支队进行处理。保安人员有漏检或违规物品带入院内的情况每次扣50元，造成严重不良后果的应当予以调岗或解除其劳务合同。</w:t>
      </w:r>
    </w:p>
    <w:p w14:paraId="0D67AA67">
      <w:pPr>
        <w:tabs>
          <w:tab w:val="right" w:pos="9360"/>
        </w:tabs>
        <w:ind w:firstLine="537" w:firstLineChars="192"/>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 非正常来访群众，要先稳定其情绪，及时了解来访意图，并根据情况及时与办公楼各部门、各厅室、各归口人员取得联系以便进行释法说服工作或引导其至信访大厅。对闹访、缠访人员应及时进行规劝、在规劝无果的情况下及时联系立案信访带班人员前来处置。保安人员在规劝过程中有言行举止不规范未热情接待来访人员者10元，双方冲突造成严重不良影响的应当予以调岗或解除其劳务合同。</w:t>
      </w:r>
    </w:p>
    <w:p w14:paraId="3DBE3FD4">
      <w:pPr>
        <w:tabs>
          <w:tab w:val="right" w:pos="9360"/>
        </w:tabs>
        <w:ind w:firstLine="537" w:firstLineChars="192"/>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6. 做好机关、诉服、立案、信访大厅以及法庭、机关各楼层安保巡查工作，并对来访人员做好引导，维护机关、审判等各区域正常工作秩序。对滞留人员应当及时予以劝离。下班后有人员滞留未及时发现和劝离滞留人员者每次扣20元。</w:t>
      </w:r>
    </w:p>
    <w:p w14:paraId="0F26102A">
      <w:pPr>
        <w:tabs>
          <w:tab w:val="right" w:pos="9360"/>
        </w:tabs>
        <w:ind w:firstLine="537" w:firstLineChars="192"/>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7. 做好车辆出入引导停放工作，严禁外单位车辆进入机关院内，确需进入我院车辆应履行相关审批手续后方可放行，保证南门路况畅通。夜间应对后院、地库滞留车辆进行登记。保安人员未经审批手续放行外单位车辆进入我院每次扣10元。</w:t>
      </w:r>
    </w:p>
    <w:p w14:paraId="5EE4CC39">
      <w:pPr>
        <w:tabs>
          <w:tab w:val="right" w:pos="9360"/>
        </w:tabs>
        <w:ind w:firstLine="537" w:firstLineChars="192"/>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8. 严禁闲散人员进入机关大楼。对寻衅闹事、威胁机关安全、扰乱正常办公秩序的人员，值班人员应及时向警队或带班领导汇报并拨打110报警电话。保安人员未及时发现制止闲散人员进入院内者每次扣30元，造成严重不良后果的应当予以调岗或解除其劳务合同。</w:t>
      </w:r>
    </w:p>
    <w:p w14:paraId="2CF53463">
      <w:pPr>
        <w:tabs>
          <w:tab w:val="right" w:pos="9360"/>
        </w:tabs>
        <w:ind w:firstLine="537" w:firstLineChars="192"/>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sz w:val="28"/>
          <w:szCs w:val="28"/>
          <w:lang w:val="en-US" w:eastAsia="zh-CN"/>
        </w:rPr>
        <w:t>9. 做好机关夜间巡逻及节假日门卫工作，提高安全防范意识，搞好“四防”（即防火、防盗、防爆、防治安事故），确保机关安全。一旦发现情况及时通知办公室及带班领导并拨打报警电话。并将发现的问题在值班记录中予以记载，夜间保安人员未及时发现安全隐患妥善处理者每次扣50元，造成严重不良后果的应当予以调岗或解除其劳务合同。</w:t>
      </w:r>
    </w:p>
    <w:p w14:paraId="479F46CF">
      <w:pPr>
        <w:widowControl/>
        <w:ind w:firstLine="561" w:firstLineChars="200"/>
        <w:outlineLvl w:val="1"/>
        <w:rPr>
          <w:rFonts w:ascii="华文仿宋" w:hAnsi="华文仿宋" w:eastAsia="华文仿宋" w:cs="华文仿宋"/>
          <w:b/>
          <w:bCs/>
          <w:color w:val="000000"/>
          <w:sz w:val="28"/>
          <w:szCs w:val="28"/>
          <w:lang w:val="zh-TW" w:eastAsia="zh-TW"/>
        </w:rPr>
      </w:pPr>
      <w:r>
        <w:rPr>
          <w:rFonts w:ascii="华文仿宋" w:hAnsi="华文仿宋" w:eastAsia="华文仿宋" w:cs="华文仿宋"/>
          <w:b/>
          <w:bCs/>
          <w:color w:val="000000"/>
          <w:sz w:val="28"/>
          <w:szCs w:val="28"/>
          <w:lang w:val="zh-TW" w:eastAsia="zh-TW"/>
        </w:rPr>
        <w:t>（四）物业保洁、绿化服务</w:t>
      </w:r>
    </w:p>
    <w:p w14:paraId="446C54AE">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1.服务方式：</w:t>
      </w:r>
      <w:r>
        <w:rPr>
          <w:rFonts w:ascii="华文仿宋" w:hAnsi="华文仿宋" w:eastAsia="华文仿宋" w:cs="华文仿宋"/>
          <w:color w:val="000000"/>
          <w:sz w:val="28"/>
          <w:szCs w:val="28"/>
          <w:lang w:val="zh-TW" w:eastAsia="zh-TW"/>
        </w:rPr>
        <w:t>实行由</w:t>
      </w:r>
      <w:r>
        <w:rPr>
          <w:rFonts w:hint="eastAsia" w:ascii="华文仿宋" w:hAnsi="华文仿宋" w:eastAsia="华文仿宋" w:cs="华文仿宋"/>
          <w:color w:val="000000"/>
          <w:sz w:val="28"/>
          <w:szCs w:val="28"/>
          <w:lang w:val="zh-TW"/>
        </w:rPr>
        <w:t>中标单位</w:t>
      </w:r>
      <w:r>
        <w:rPr>
          <w:rFonts w:ascii="华文仿宋" w:hAnsi="华文仿宋" w:eastAsia="华文仿宋" w:cs="华文仿宋"/>
          <w:color w:val="000000"/>
          <w:sz w:val="28"/>
          <w:szCs w:val="28"/>
          <w:lang w:val="zh-TW" w:eastAsia="zh-TW"/>
        </w:rPr>
        <w:t>提供所有物业保洁、绿化服务，满足</w:t>
      </w:r>
      <w:r>
        <w:rPr>
          <w:rFonts w:hint="eastAsia" w:ascii="华文仿宋" w:hAnsi="华文仿宋" w:eastAsia="华文仿宋" w:cs="华文仿宋"/>
          <w:color w:val="000000"/>
          <w:sz w:val="28"/>
          <w:szCs w:val="28"/>
          <w:lang w:val="zh-TW"/>
        </w:rPr>
        <w:t>采购人要求</w:t>
      </w:r>
      <w:r>
        <w:rPr>
          <w:rFonts w:ascii="华文仿宋" w:hAnsi="华文仿宋" w:eastAsia="华文仿宋" w:cs="华文仿宋"/>
          <w:color w:val="000000"/>
          <w:sz w:val="28"/>
          <w:szCs w:val="28"/>
          <w:lang w:val="zh-TW" w:eastAsia="zh-TW"/>
        </w:rPr>
        <w:t>。</w:t>
      </w:r>
    </w:p>
    <w:p w14:paraId="0AF97D1E">
      <w:pPr>
        <w:widowControl/>
        <w:ind w:firstLine="561" w:firstLineChars="200"/>
        <w:rPr>
          <w:rFonts w:ascii="华文仿宋" w:hAnsi="华文仿宋" w:eastAsia="华文仿宋" w:cs="华文仿宋"/>
          <w:b/>
          <w:color w:val="000000"/>
          <w:sz w:val="28"/>
          <w:szCs w:val="28"/>
          <w:lang w:val="zh-TW" w:eastAsia="zh-TW"/>
        </w:rPr>
      </w:pPr>
      <w:r>
        <w:rPr>
          <w:rFonts w:ascii="华文仿宋" w:hAnsi="华文仿宋" w:eastAsia="华文仿宋" w:cs="华文仿宋"/>
          <w:b/>
          <w:color w:val="000000"/>
          <w:sz w:val="28"/>
          <w:szCs w:val="28"/>
          <w:lang w:val="zh-TW" w:eastAsia="zh-TW"/>
        </w:rPr>
        <w:t>2.服务期限：</w:t>
      </w:r>
      <w:r>
        <w:rPr>
          <w:rFonts w:hint="eastAsia" w:ascii="华文仿宋" w:hAnsi="华文仿宋" w:eastAsia="华文仿宋" w:cs="华文仿宋"/>
          <w:b/>
          <w:color w:val="000000"/>
          <w:sz w:val="28"/>
          <w:szCs w:val="28"/>
          <w:lang w:val="zh-TW"/>
        </w:rPr>
        <w:t>为期</w:t>
      </w:r>
      <w:r>
        <w:rPr>
          <w:rFonts w:hint="eastAsia" w:ascii="华文仿宋" w:hAnsi="华文仿宋" w:eastAsia="华文仿宋" w:cs="华文仿宋"/>
          <w:b/>
          <w:color w:val="000000"/>
          <w:sz w:val="28"/>
          <w:szCs w:val="28"/>
          <w:lang w:val="zh-TW" w:eastAsia="zh-TW"/>
        </w:rPr>
        <w:t>12个月。</w:t>
      </w:r>
    </w:p>
    <w:p w14:paraId="20419C93">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3.原材料供应：</w:t>
      </w:r>
      <w:r>
        <w:rPr>
          <w:rFonts w:ascii="华文仿宋" w:hAnsi="华文仿宋" w:eastAsia="华文仿宋" w:cs="华文仿宋"/>
          <w:color w:val="000000"/>
          <w:sz w:val="28"/>
          <w:szCs w:val="28"/>
          <w:lang w:val="zh-TW" w:eastAsia="zh-TW"/>
        </w:rPr>
        <w:t>保洁中使用的所有工具、物品（香精球、农药、化肥除外）等均由</w:t>
      </w:r>
      <w:r>
        <w:rPr>
          <w:rFonts w:hint="eastAsia" w:ascii="华文仿宋" w:hAnsi="华文仿宋" w:eastAsia="华文仿宋" w:cs="华文仿宋"/>
          <w:color w:val="000000"/>
          <w:sz w:val="28"/>
          <w:szCs w:val="28"/>
          <w:lang w:val="zh-TW"/>
        </w:rPr>
        <w:t>中标单位提供</w:t>
      </w:r>
      <w:r>
        <w:rPr>
          <w:rFonts w:ascii="华文仿宋" w:hAnsi="华文仿宋" w:eastAsia="华文仿宋" w:cs="华文仿宋"/>
          <w:color w:val="000000"/>
          <w:sz w:val="28"/>
          <w:szCs w:val="28"/>
          <w:lang w:val="zh-TW" w:eastAsia="zh-TW"/>
        </w:rPr>
        <w:t>。</w:t>
      </w:r>
    </w:p>
    <w:p w14:paraId="1020817B">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4.服务范围</w:t>
      </w:r>
    </w:p>
    <w:p w14:paraId="4A140980">
      <w:pPr>
        <w:widowControl/>
        <w:tabs>
          <w:tab w:val="left" w:pos="0"/>
          <w:tab w:val="left" w:pos="900"/>
          <w:tab w:val="left" w:pos="108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1、大楼内</w:t>
      </w:r>
      <w:r>
        <w:rPr>
          <w:rFonts w:hint="eastAsia" w:ascii="华文仿宋" w:hAnsi="华文仿宋" w:eastAsia="华文仿宋" w:cs="华文仿宋"/>
          <w:color w:val="000000"/>
          <w:sz w:val="28"/>
          <w:szCs w:val="28"/>
          <w:lang w:val="zh-TW"/>
        </w:rPr>
        <w:t>部</w:t>
      </w:r>
      <w:r>
        <w:rPr>
          <w:rFonts w:ascii="华文仿宋" w:hAnsi="华文仿宋" w:eastAsia="华文仿宋" w:cs="华文仿宋"/>
          <w:color w:val="000000"/>
          <w:sz w:val="28"/>
          <w:szCs w:val="28"/>
          <w:lang w:val="zh-TW" w:eastAsia="zh-TW"/>
        </w:rPr>
        <w:t>大厅、楼梯、走廊、卫生间、电梯、干警外门窗、</w:t>
      </w:r>
      <w:r>
        <w:rPr>
          <w:rFonts w:hint="eastAsia" w:ascii="华文仿宋" w:hAnsi="华文仿宋" w:eastAsia="华文仿宋" w:cs="华文仿宋"/>
          <w:color w:val="000000"/>
          <w:sz w:val="28"/>
          <w:szCs w:val="28"/>
          <w:lang w:val="zh-TW"/>
        </w:rPr>
        <w:t>法庭、会客室、</w:t>
      </w:r>
      <w:r>
        <w:rPr>
          <w:rFonts w:ascii="华文仿宋" w:hAnsi="华文仿宋" w:eastAsia="华文仿宋" w:cs="华文仿宋"/>
          <w:color w:val="000000"/>
          <w:sz w:val="28"/>
          <w:szCs w:val="28"/>
          <w:lang w:val="zh-TW" w:eastAsia="zh-TW"/>
        </w:rPr>
        <w:t>会议室等公共场所</w:t>
      </w:r>
      <w:r>
        <w:rPr>
          <w:rFonts w:hint="eastAsia" w:ascii="华文仿宋" w:hAnsi="华文仿宋" w:eastAsia="华文仿宋" w:cs="华文仿宋"/>
          <w:color w:val="000000"/>
          <w:sz w:val="28"/>
          <w:szCs w:val="28"/>
          <w:lang w:val="zh-TW"/>
        </w:rPr>
        <w:t>需</w:t>
      </w:r>
      <w:r>
        <w:rPr>
          <w:rFonts w:ascii="华文仿宋" w:hAnsi="华文仿宋" w:eastAsia="华文仿宋" w:cs="华文仿宋"/>
          <w:color w:val="000000"/>
          <w:sz w:val="28"/>
          <w:szCs w:val="28"/>
          <w:lang w:val="zh-TW" w:eastAsia="zh-TW"/>
        </w:rPr>
        <w:t>每天</w:t>
      </w:r>
      <w:r>
        <w:rPr>
          <w:rFonts w:hint="eastAsia" w:ascii="华文仿宋" w:hAnsi="华文仿宋" w:eastAsia="华文仿宋" w:cs="华文仿宋"/>
          <w:color w:val="000000"/>
          <w:sz w:val="28"/>
          <w:szCs w:val="28"/>
          <w:lang w:val="zh-TW"/>
        </w:rPr>
        <w:t>及</w:t>
      </w:r>
      <w:r>
        <w:rPr>
          <w:rFonts w:ascii="华文仿宋" w:hAnsi="华文仿宋" w:eastAsia="华文仿宋" w:cs="华文仿宋"/>
          <w:color w:val="000000"/>
          <w:sz w:val="28"/>
          <w:szCs w:val="28"/>
          <w:lang w:val="zh-TW" w:eastAsia="zh-TW"/>
        </w:rPr>
        <w:t>时清洁。卫生间每月深度清洁一次</w:t>
      </w:r>
      <w:r>
        <w:rPr>
          <w:rFonts w:hint="eastAsia" w:ascii="华文仿宋" w:hAnsi="华文仿宋" w:eastAsia="华文仿宋" w:cs="华文仿宋"/>
          <w:color w:val="000000"/>
          <w:sz w:val="28"/>
          <w:szCs w:val="28"/>
          <w:lang w:val="zh-TW"/>
        </w:rPr>
        <w:t>，</w:t>
      </w:r>
      <w:r>
        <w:rPr>
          <w:rFonts w:ascii="华文仿宋" w:hAnsi="华文仿宋" w:eastAsia="华文仿宋" w:cs="华文仿宋"/>
          <w:color w:val="000000"/>
          <w:sz w:val="28"/>
          <w:szCs w:val="28"/>
          <w:lang w:val="zh-TW" w:eastAsia="zh-TW"/>
        </w:rPr>
        <w:t>主要针对顶棚、地面、墙面瓷砖、洁具、卫浴用具等卫生间用具的深度清洁。使用高温、高压蒸汽消毒设备，对卫生间的洁具、墙面等深层次的的尿垢、污渍、水锈等有害物质进行彻底的清洁、杀菌和消毒，并使用专业清洁剂进行整体清洁和擦拭。</w:t>
      </w:r>
    </w:p>
    <w:p w14:paraId="7DBD47B7">
      <w:pPr>
        <w:widowControl/>
        <w:tabs>
          <w:tab w:val="left" w:pos="900"/>
          <w:tab w:val="left" w:pos="108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2、大、中、小法庭和会议室、集控中心每使用一次，</w:t>
      </w:r>
      <w:r>
        <w:rPr>
          <w:rFonts w:hint="eastAsia" w:ascii="华文仿宋" w:hAnsi="华文仿宋" w:eastAsia="华文仿宋" w:cs="华文仿宋"/>
          <w:color w:val="000000"/>
          <w:sz w:val="28"/>
          <w:szCs w:val="28"/>
          <w:lang w:val="zh-TW"/>
        </w:rPr>
        <w:t>清洁一次</w:t>
      </w:r>
      <w:r>
        <w:rPr>
          <w:rFonts w:ascii="华文仿宋" w:hAnsi="华文仿宋" w:eastAsia="华文仿宋" w:cs="华文仿宋"/>
          <w:color w:val="000000"/>
          <w:sz w:val="28"/>
          <w:szCs w:val="28"/>
          <w:lang w:val="zh-TW" w:eastAsia="zh-TW"/>
        </w:rPr>
        <w:t>，长期不用的，每周</w:t>
      </w:r>
      <w:r>
        <w:rPr>
          <w:rFonts w:hint="eastAsia" w:ascii="华文仿宋" w:hAnsi="华文仿宋" w:eastAsia="华文仿宋" w:cs="华文仿宋"/>
          <w:color w:val="000000"/>
          <w:sz w:val="28"/>
          <w:szCs w:val="28"/>
          <w:lang w:val="zh-TW"/>
        </w:rPr>
        <w:t>清</w:t>
      </w:r>
      <w:r>
        <w:rPr>
          <w:rFonts w:ascii="华文仿宋" w:hAnsi="华文仿宋" w:eastAsia="华文仿宋" w:cs="华文仿宋"/>
          <w:color w:val="000000"/>
          <w:sz w:val="28"/>
          <w:szCs w:val="28"/>
          <w:lang w:val="zh-TW" w:eastAsia="zh-TW"/>
        </w:rPr>
        <w:t>洁一次。</w:t>
      </w:r>
    </w:p>
    <w:p w14:paraId="61753DFA">
      <w:pPr>
        <w:widowControl/>
        <w:tabs>
          <w:tab w:val="left" w:pos="900"/>
          <w:tab w:val="left" w:pos="108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3、地下车库每天至少清扫一次。</w:t>
      </w:r>
    </w:p>
    <w:p w14:paraId="69D77B75">
      <w:pPr>
        <w:widowControl/>
        <w:tabs>
          <w:tab w:val="left" w:pos="900"/>
          <w:tab w:val="left" w:pos="108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4、非机动车停车棚随时清扫。</w:t>
      </w:r>
    </w:p>
    <w:p w14:paraId="0AA816F7">
      <w:pPr>
        <w:widowControl/>
        <w:tabs>
          <w:tab w:val="left" w:pos="900"/>
          <w:tab w:val="left" w:pos="108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5、大厅地面随时</w:t>
      </w:r>
      <w:r>
        <w:rPr>
          <w:rFonts w:hint="eastAsia" w:ascii="华文仿宋" w:hAnsi="华文仿宋" w:eastAsia="华文仿宋" w:cs="华文仿宋"/>
          <w:color w:val="000000"/>
          <w:sz w:val="28"/>
          <w:szCs w:val="28"/>
          <w:lang w:val="zh-TW"/>
        </w:rPr>
        <w:t>清</w:t>
      </w:r>
      <w:r>
        <w:rPr>
          <w:rFonts w:ascii="华文仿宋" w:hAnsi="华文仿宋" w:eastAsia="华文仿宋" w:cs="华文仿宋"/>
          <w:color w:val="000000"/>
          <w:sz w:val="28"/>
          <w:szCs w:val="28"/>
          <w:lang w:val="zh-TW" w:eastAsia="zh-TW"/>
        </w:rPr>
        <w:t>洁，地板翻新</w:t>
      </w:r>
      <w:r>
        <w:rPr>
          <w:rFonts w:hint="eastAsia" w:ascii="华文仿宋" w:hAnsi="华文仿宋" w:eastAsia="华文仿宋" w:cs="华文仿宋"/>
          <w:color w:val="000000"/>
          <w:sz w:val="28"/>
          <w:szCs w:val="28"/>
          <w:lang w:val="zh-TW"/>
        </w:rPr>
        <w:t>一季度</w:t>
      </w:r>
      <w:r>
        <w:rPr>
          <w:rFonts w:ascii="华文仿宋" w:hAnsi="华文仿宋" w:eastAsia="华文仿宋" w:cs="华文仿宋"/>
          <w:color w:val="000000"/>
          <w:sz w:val="28"/>
          <w:szCs w:val="28"/>
          <w:lang w:val="zh-TW" w:eastAsia="zh-TW"/>
        </w:rPr>
        <w:t>一次，石材墙面</w:t>
      </w:r>
      <w:r>
        <w:rPr>
          <w:rFonts w:hint="eastAsia" w:ascii="华文仿宋" w:hAnsi="华文仿宋" w:eastAsia="华文仿宋" w:cs="华文仿宋"/>
          <w:color w:val="000000"/>
          <w:sz w:val="28"/>
          <w:szCs w:val="28"/>
          <w:lang w:val="zh-TW"/>
        </w:rPr>
        <w:t>半年</w:t>
      </w:r>
      <w:r>
        <w:rPr>
          <w:rFonts w:ascii="华文仿宋" w:hAnsi="华文仿宋" w:eastAsia="华文仿宋" w:cs="华文仿宋"/>
          <w:color w:val="000000"/>
          <w:sz w:val="28"/>
          <w:szCs w:val="28"/>
          <w:lang w:val="zh-TW" w:eastAsia="zh-TW"/>
        </w:rPr>
        <w:t>一次打腊，玻璃门、窗每天清洁一次，随时保洁。</w:t>
      </w:r>
    </w:p>
    <w:p w14:paraId="6D85C4F0">
      <w:pPr>
        <w:widowControl/>
        <w:tabs>
          <w:tab w:val="left" w:pos="900"/>
          <w:tab w:val="left" w:pos="108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6、大楼室外一层的玻璃窗每周清洁一次。</w:t>
      </w:r>
    </w:p>
    <w:p w14:paraId="3FE128C5">
      <w:pPr>
        <w:widowControl/>
        <w:tabs>
          <w:tab w:val="left" w:pos="900"/>
          <w:tab w:val="left" w:pos="108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7、</w:t>
      </w:r>
      <w:r>
        <w:rPr>
          <w:rFonts w:hint="eastAsia" w:ascii="华文仿宋" w:hAnsi="华文仿宋" w:eastAsia="华文仿宋" w:cs="华文仿宋"/>
          <w:color w:val="000000"/>
          <w:sz w:val="28"/>
          <w:szCs w:val="28"/>
          <w:lang w:val="zh-TW"/>
        </w:rPr>
        <w:t>单位</w:t>
      </w:r>
      <w:r>
        <w:rPr>
          <w:rFonts w:ascii="华文仿宋" w:hAnsi="华文仿宋" w:eastAsia="华文仿宋" w:cs="华文仿宋"/>
          <w:color w:val="000000"/>
          <w:sz w:val="28"/>
          <w:szCs w:val="28"/>
          <w:lang w:val="zh-TW" w:eastAsia="zh-TW"/>
        </w:rPr>
        <w:t>大院内的道路、广场、停车场、绿地、绿化带每天清扫2次，随时保洁。</w:t>
      </w:r>
    </w:p>
    <w:p w14:paraId="3BE5D187">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8、对大院内的花草、树木定期浇灌、松土、施肥、除草、除病、修剪，视情况喷洒农药，确保各种植物健康、美观，茁壮成长。农药、化肥由</w:t>
      </w:r>
      <w:r>
        <w:rPr>
          <w:rFonts w:hint="eastAsia" w:ascii="华文仿宋" w:hAnsi="华文仿宋" w:eastAsia="华文仿宋" w:cs="华文仿宋"/>
          <w:color w:val="000000"/>
          <w:sz w:val="28"/>
          <w:szCs w:val="28"/>
          <w:lang w:val="zh-TW"/>
        </w:rPr>
        <w:t>单位</w:t>
      </w:r>
      <w:r>
        <w:rPr>
          <w:rFonts w:ascii="华文仿宋" w:hAnsi="华文仿宋" w:eastAsia="华文仿宋" w:cs="华文仿宋"/>
          <w:color w:val="000000"/>
          <w:sz w:val="28"/>
          <w:szCs w:val="28"/>
          <w:lang w:val="zh-TW" w:eastAsia="zh-TW"/>
        </w:rPr>
        <w:t>提供。</w:t>
      </w:r>
    </w:p>
    <w:p w14:paraId="7AA3F837">
      <w:pPr>
        <w:widowControl/>
        <w:tabs>
          <w:tab w:val="left" w:pos="900"/>
          <w:tab w:val="left" w:pos="1260"/>
        </w:tabs>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9、使用专业垃圾清运车，根据垃圾分类标准，制定</w:t>
      </w:r>
      <w:r>
        <w:rPr>
          <w:rFonts w:hint="eastAsia" w:ascii="华文仿宋" w:hAnsi="华文仿宋" w:eastAsia="华文仿宋" w:cs="华文仿宋"/>
          <w:color w:val="000000"/>
          <w:sz w:val="28"/>
          <w:szCs w:val="28"/>
          <w:lang w:val="zh-TW"/>
        </w:rPr>
        <w:t>清运</w:t>
      </w:r>
      <w:r>
        <w:rPr>
          <w:rFonts w:ascii="华文仿宋" w:hAnsi="华文仿宋" w:eastAsia="华文仿宋" w:cs="华文仿宋"/>
          <w:color w:val="000000"/>
          <w:sz w:val="28"/>
          <w:szCs w:val="28"/>
          <w:lang w:val="zh-TW" w:eastAsia="zh-TW"/>
        </w:rPr>
        <w:t>垃圾</w:t>
      </w:r>
      <w:r>
        <w:rPr>
          <w:rFonts w:hint="eastAsia" w:ascii="华文仿宋" w:hAnsi="华文仿宋" w:eastAsia="华文仿宋" w:cs="华文仿宋"/>
          <w:color w:val="000000"/>
          <w:sz w:val="28"/>
          <w:szCs w:val="28"/>
          <w:lang w:val="zh-TW"/>
        </w:rPr>
        <w:t>的</w:t>
      </w:r>
      <w:r>
        <w:rPr>
          <w:rFonts w:ascii="华文仿宋" w:hAnsi="华文仿宋" w:eastAsia="华文仿宋" w:cs="华文仿宋"/>
          <w:color w:val="000000"/>
          <w:sz w:val="28"/>
          <w:szCs w:val="28"/>
          <w:lang w:val="zh-TW" w:eastAsia="zh-TW"/>
        </w:rPr>
        <w:t>车辆，</w:t>
      </w:r>
      <w:r>
        <w:rPr>
          <w:rFonts w:hint="eastAsia" w:ascii="华文仿宋" w:hAnsi="华文仿宋" w:eastAsia="华文仿宋" w:cs="华文仿宋"/>
          <w:color w:val="000000"/>
          <w:sz w:val="28"/>
          <w:szCs w:val="28"/>
          <w:lang w:val="zh-TW"/>
        </w:rPr>
        <w:t>满足</w:t>
      </w:r>
      <w:r>
        <w:rPr>
          <w:rFonts w:ascii="华文仿宋" w:hAnsi="华文仿宋" w:eastAsia="华文仿宋" w:cs="华文仿宋"/>
          <w:color w:val="000000"/>
          <w:sz w:val="28"/>
          <w:szCs w:val="28"/>
          <w:lang w:val="zh-TW" w:eastAsia="zh-TW"/>
        </w:rPr>
        <w:t>一种车辆只收运一种垃圾，严禁混装混运。对</w:t>
      </w:r>
      <w:r>
        <w:rPr>
          <w:rFonts w:hint="eastAsia" w:ascii="华文仿宋" w:hAnsi="华文仿宋" w:eastAsia="华文仿宋" w:cs="华文仿宋"/>
          <w:color w:val="000000"/>
          <w:sz w:val="28"/>
          <w:szCs w:val="28"/>
          <w:lang w:val="zh-TW"/>
        </w:rPr>
        <w:t>单位</w:t>
      </w:r>
      <w:r>
        <w:rPr>
          <w:rFonts w:ascii="华文仿宋" w:hAnsi="华文仿宋" w:eastAsia="华文仿宋" w:cs="华文仿宋"/>
          <w:color w:val="000000"/>
          <w:sz w:val="28"/>
          <w:szCs w:val="28"/>
          <w:lang w:val="zh-TW" w:eastAsia="zh-TW"/>
        </w:rPr>
        <w:t>大院内的所有办公生活垃圾每天清运2次，餐厨垃圾每天清运，确保</w:t>
      </w:r>
      <w:r>
        <w:rPr>
          <w:rFonts w:hint="eastAsia" w:ascii="华文仿宋" w:hAnsi="华文仿宋" w:eastAsia="华文仿宋" w:cs="华文仿宋"/>
          <w:color w:val="000000"/>
          <w:sz w:val="28"/>
          <w:szCs w:val="28"/>
          <w:lang w:val="zh-TW"/>
        </w:rPr>
        <w:t>单位</w:t>
      </w:r>
      <w:r>
        <w:rPr>
          <w:rFonts w:ascii="华文仿宋" w:hAnsi="华文仿宋" w:eastAsia="华文仿宋" w:cs="华文仿宋"/>
          <w:color w:val="000000"/>
          <w:sz w:val="28"/>
          <w:szCs w:val="28"/>
          <w:lang w:val="zh-TW" w:eastAsia="zh-TW"/>
        </w:rPr>
        <w:t>干净、整洁。对院内的垃圾进行分类，负责垃圾分类的宣传、指导、监督工作。</w:t>
      </w:r>
    </w:p>
    <w:p w14:paraId="7F763D74">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10、节</w:t>
      </w:r>
      <w:r>
        <w:rPr>
          <w:rFonts w:hint="eastAsia" w:ascii="华文仿宋" w:hAnsi="华文仿宋" w:eastAsia="华文仿宋" w:cs="华文仿宋"/>
          <w:color w:val="000000"/>
          <w:sz w:val="28"/>
          <w:szCs w:val="28"/>
          <w:lang w:val="zh-TW"/>
        </w:rPr>
        <w:t>假</w:t>
      </w:r>
      <w:r>
        <w:rPr>
          <w:rFonts w:ascii="华文仿宋" w:hAnsi="华文仿宋" w:eastAsia="华文仿宋" w:cs="华文仿宋"/>
          <w:color w:val="000000"/>
          <w:sz w:val="28"/>
          <w:szCs w:val="28"/>
          <w:lang w:val="zh-TW" w:eastAsia="zh-TW"/>
        </w:rPr>
        <w:t>日期间，协助</w:t>
      </w:r>
      <w:r>
        <w:rPr>
          <w:rFonts w:hint="eastAsia" w:ascii="华文仿宋" w:hAnsi="华文仿宋" w:eastAsia="华文仿宋" w:cs="华文仿宋"/>
          <w:color w:val="000000"/>
          <w:sz w:val="28"/>
          <w:szCs w:val="28"/>
          <w:lang w:val="zh-TW"/>
        </w:rPr>
        <w:t>单位</w:t>
      </w:r>
      <w:r>
        <w:rPr>
          <w:rFonts w:ascii="华文仿宋" w:hAnsi="华文仿宋" w:eastAsia="华文仿宋" w:cs="华文仿宋"/>
          <w:color w:val="000000"/>
          <w:sz w:val="28"/>
          <w:szCs w:val="28"/>
          <w:lang w:val="zh-TW" w:eastAsia="zh-TW"/>
        </w:rPr>
        <w:t>摆放花卉并进行管理。</w:t>
      </w:r>
      <w:r>
        <w:rPr>
          <w:rFonts w:hint="eastAsia" w:ascii="华文仿宋" w:hAnsi="华文仿宋" w:eastAsia="华文仿宋" w:cs="华文仿宋"/>
          <w:color w:val="000000"/>
          <w:sz w:val="28"/>
          <w:szCs w:val="28"/>
          <w:lang w:val="zh-TW"/>
        </w:rPr>
        <w:t>单位有会议</w:t>
      </w:r>
      <w:r>
        <w:rPr>
          <w:rFonts w:ascii="华文仿宋" w:hAnsi="华文仿宋" w:eastAsia="华文仿宋" w:cs="华文仿宋"/>
          <w:color w:val="000000"/>
          <w:sz w:val="28"/>
          <w:szCs w:val="28"/>
          <w:lang w:val="zh-TW" w:eastAsia="zh-TW"/>
        </w:rPr>
        <w:t>时，协助</w:t>
      </w:r>
      <w:r>
        <w:rPr>
          <w:rFonts w:hint="eastAsia" w:ascii="华文仿宋" w:hAnsi="华文仿宋" w:eastAsia="华文仿宋" w:cs="华文仿宋"/>
          <w:color w:val="000000"/>
          <w:sz w:val="28"/>
          <w:szCs w:val="28"/>
          <w:lang w:val="zh-TW"/>
        </w:rPr>
        <w:t>单位</w:t>
      </w:r>
      <w:r>
        <w:rPr>
          <w:rFonts w:ascii="华文仿宋" w:hAnsi="华文仿宋" w:eastAsia="华文仿宋" w:cs="华文仿宋"/>
          <w:color w:val="000000"/>
          <w:sz w:val="28"/>
          <w:szCs w:val="28"/>
          <w:lang w:val="zh-TW" w:eastAsia="zh-TW"/>
        </w:rPr>
        <w:t>布置会场、悬挂会标。提供临时</w:t>
      </w:r>
      <w:r>
        <w:rPr>
          <w:rFonts w:hint="eastAsia" w:ascii="华文仿宋" w:hAnsi="华文仿宋" w:eastAsia="华文仿宋" w:cs="华文仿宋"/>
          <w:color w:val="000000"/>
          <w:sz w:val="28"/>
          <w:szCs w:val="28"/>
          <w:lang w:val="zh-TW"/>
        </w:rPr>
        <w:t>性</w:t>
      </w:r>
      <w:r>
        <w:rPr>
          <w:rFonts w:ascii="华文仿宋" w:hAnsi="华文仿宋" w:eastAsia="华文仿宋" w:cs="华文仿宋"/>
          <w:color w:val="000000"/>
          <w:sz w:val="28"/>
          <w:szCs w:val="28"/>
          <w:lang w:val="zh-TW" w:eastAsia="zh-TW"/>
        </w:rPr>
        <w:t>会议服务，要求服务人员具备基本的抢救知识。</w:t>
      </w:r>
    </w:p>
    <w:p w14:paraId="7620857F">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11、每年对外墙、玻璃、幕墙进行一次高空清洁。未进行高空清洁的或清洁后未达到标准的，按照合同价款的10%予以扣除。</w:t>
      </w:r>
    </w:p>
    <w:p w14:paraId="58AE4ACD">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12、工作时间应根据需</w:t>
      </w:r>
      <w:r>
        <w:rPr>
          <w:rFonts w:hint="eastAsia" w:ascii="华文仿宋" w:hAnsi="华文仿宋" w:eastAsia="华文仿宋" w:cs="华文仿宋"/>
          <w:color w:val="000000"/>
          <w:sz w:val="28"/>
          <w:szCs w:val="28"/>
          <w:lang w:val="zh-TW"/>
        </w:rPr>
        <w:t>求</w:t>
      </w:r>
      <w:r>
        <w:rPr>
          <w:rFonts w:ascii="华文仿宋" w:hAnsi="华文仿宋" w:eastAsia="华文仿宋" w:cs="华文仿宋"/>
          <w:color w:val="000000"/>
          <w:sz w:val="28"/>
          <w:szCs w:val="28"/>
          <w:lang w:val="zh-TW" w:eastAsia="zh-TW"/>
        </w:rPr>
        <w:t>方</w:t>
      </w:r>
      <w:r>
        <w:rPr>
          <w:rFonts w:hint="eastAsia" w:ascii="华文仿宋" w:hAnsi="华文仿宋" w:eastAsia="华文仿宋" w:cs="华文仿宋"/>
          <w:color w:val="000000"/>
          <w:sz w:val="28"/>
          <w:szCs w:val="28"/>
          <w:lang w:val="zh-TW"/>
        </w:rPr>
        <w:t>要求进行</w:t>
      </w:r>
      <w:r>
        <w:rPr>
          <w:rFonts w:ascii="华文仿宋" w:hAnsi="华文仿宋" w:eastAsia="华文仿宋" w:cs="华文仿宋"/>
          <w:color w:val="000000"/>
          <w:sz w:val="28"/>
          <w:szCs w:val="28"/>
          <w:lang w:val="zh-TW" w:eastAsia="zh-TW"/>
        </w:rPr>
        <w:t>相应调整，法定节假日超过三日（含三日）</w:t>
      </w:r>
      <w:r>
        <w:rPr>
          <w:rFonts w:hint="eastAsia" w:ascii="华文仿宋" w:hAnsi="华文仿宋" w:eastAsia="华文仿宋" w:cs="华文仿宋"/>
          <w:color w:val="000000"/>
          <w:sz w:val="28"/>
          <w:szCs w:val="28"/>
          <w:lang w:val="zh-TW"/>
        </w:rPr>
        <w:t>的</w:t>
      </w:r>
      <w:r>
        <w:rPr>
          <w:rFonts w:ascii="华文仿宋" w:hAnsi="华文仿宋" w:eastAsia="华文仿宋" w:cs="华文仿宋"/>
          <w:color w:val="000000"/>
          <w:sz w:val="28"/>
          <w:szCs w:val="28"/>
          <w:lang w:val="zh-TW" w:eastAsia="zh-TW"/>
        </w:rPr>
        <w:t>须安排值班人员及时做好相关工作。</w:t>
      </w:r>
    </w:p>
    <w:p w14:paraId="31788971">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4.</w:t>
      </w:r>
      <w:r>
        <w:rPr>
          <w:rFonts w:ascii="华文仿宋" w:hAnsi="华文仿宋" w:eastAsia="华文仿宋" w:cs="华文仿宋"/>
          <w:color w:val="000000"/>
          <w:sz w:val="28"/>
          <w:szCs w:val="28"/>
          <w:lang w:val="zh-TW" w:eastAsia="zh-TW"/>
        </w:rPr>
        <w:t>13、</w:t>
      </w:r>
      <w:r>
        <w:rPr>
          <w:rFonts w:hint="eastAsia" w:ascii="华文仿宋" w:hAnsi="华文仿宋" w:eastAsia="华文仿宋" w:cs="华文仿宋"/>
          <w:color w:val="000000"/>
          <w:sz w:val="28"/>
          <w:szCs w:val="28"/>
          <w:lang w:val="zh-TW"/>
        </w:rPr>
        <w:t>中标单位</w:t>
      </w:r>
      <w:r>
        <w:rPr>
          <w:rFonts w:ascii="华文仿宋" w:hAnsi="华文仿宋" w:eastAsia="华文仿宋" w:cs="华文仿宋"/>
          <w:color w:val="000000"/>
          <w:sz w:val="28"/>
          <w:szCs w:val="28"/>
          <w:lang w:val="zh-TW" w:eastAsia="zh-TW"/>
        </w:rPr>
        <w:t>还需配合采购单位做好</w:t>
      </w:r>
      <w:r>
        <w:rPr>
          <w:rFonts w:hint="eastAsia" w:ascii="华文仿宋" w:hAnsi="华文仿宋" w:eastAsia="华文仿宋" w:cs="华文仿宋"/>
          <w:color w:val="000000"/>
          <w:sz w:val="28"/>
          <w:szCs w:val="28"/>
          <w:lang w:val="zh-TW"/>
        </w:rPr>
        <w:t>单位的</w:t>
      </w:r>
      <w:r>
        <w:rPr>
          <w:rFonts w:ascii="华文仿宋" w:hAnsi="华文仿宋" w:eastAsia="华文仿宋" w:cs="华文仿宋"/>
          <w:color w:val="000000"/>
          <w:sz w:val="28"/>
          <w:szCs w:val="28"/>
          <w:lang w:val="zh-TW" w:eastAsia="zh-TW"/>
        </w:rPr>
        <w:t>文明单位创建工作。</w:t>
      </w:r>
    </w:p>
    <w:p w14:paraId="783D8E43">
      <w:pPr>
        <w:widowControl/>
        <w:tabs>
          <w:tab w:val="left" w:pos="1080"/>
        </w:tabs>
        <w:ind w:firstLine="561" w:firstLineChars="200"/>
        <w:rPr>
          <w:rFonts w:ascii="华文仿宋" w:hAnsi="华文仿宋" w:eastAsia="华文仿宋" w:cs="华文仿宋"/>
          <w:b/>
          <w:color w:val="000000"/>
          <w:sz w:val="28"/>
          <w:szCs w:val="28"/>
          <w:lang w:val="zh-TW" w:eastAsia="zh-TW"/>
        </w:rPr>
      </w:pPr>
      <w:r>
        <w:rPr>
          <w:rFonts w:ascii="华文仿宋" w:hAnsi="华文仿宋" w:eastAsia="华文仿宋" w:cs="华文仿宋"/>
          <w:b/>
          <w:color w:val="000000"/>
          <w:sz w:val="28"/>
          <w:szCs w:val="28"/>
          <w:lang w:val="zh-TW" w:eastAsia="zh-TW"/>
        </w:rPr>
        <w:t>5.服务的标准</w:t>
      </w:r>
    </w:p>
    <w:p w14:paraId="6C8794DA">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5.</w:t>
      </w:r>
      <w:r>
        <w:rPr>
          <w:rFonts w:ascii="华文仿宋" w:hAnsi="华文仿宋" w:eastAsia="华文仿宋" w:cs="华文仿宋"/>
          <w:color w:val="000000"/>
          <w:sz w:val="28"/>
          <w:szCs w:val="28"/>
          <w:lang w:val="zh-TW" w:eastAsia="zh-TW"/>
        </w:rPr>
        <w:t>1、室内的地面、墙面、扶手等可视部位应始终保持干净、整洁，不能</w:t>
      </w:r>
      <w:r>
        <w:rPr>
          <w:rFonts w:hint="eastAsia" w:ascii="华文仿宋" w:hAnsi="华文仿宋" w:eastAsia="华文仿宋" w:cs="华文仿宋"/>
          <w:color w:val="000000"/>
          <w:sz w:val="28"/>
          <w:szCs w:val="28"/>
          <w:lang w:val="zh-TW"/>
        </w:rPr>
        <w:t>出现</w:t>
      </w:r>
      <w:r>
        <w:rPr>
          <w:rFonts w:ascii="华文仿宋" w:hAnsi="华文仿宋" w:eastAsia="华文仿宋" w:cs="华文仿宋"/>
          <w:color w:val="000000"/>
          <w:sz w:val="28"/>
          <w:szCs w:val="28"/>
          <w:lang w:val="zh-TW" w:eastAsia="zh-TW"/>
        </w:rPr>
        <w:t>杂物、烟头、纸屑、痰渍、污渍等，不能有灰尘、蜘蛛网。办公</w:t>
      </w:r>
      <w:r>
        <w:rPr>
          <w:rFonts w:hint="eastAsia" w:ascii="华文仿宋" w:hAnsi="华文仿宋" w:eastAsia="华文仿宋" w:cs="华文仿宋"/>
          <w:color w:val="000000"/>
          <w:sz w:val="28"/>
          <w:szCs w:val="28"/>
          <w:lang w:val="zh-TW"/>
        </w:rPr>
        <w:t>大</w:t>
      </w:r>
      <w:r>
        <w:rPr>
          <w:rFonts w:ascii="华文仿宋" w:hAnsi="华文仿宋" w:eastAsia="华文仿宋" w:cs="华文仿宋"/>
          <w:color w:val="000000"/>
          <w:sz w:val="28"/>
          <w:szCs w:val="28"/>
          <w:lang w:val="zh-TW" w:eastAsia="zh-TW"/>
        </w:rPr>
        <w:t>楼、审判法庭内所有公用部位的地面每天用静电除尘液拖布拖一次。</w:t>
      </w:r>
    </w:p>
    <w:p w14:paraId="28665A6B">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5.</w:t>
      </w:r>
      <w:r>
        <w:rPr>
          <w:rFonts w:ascii="华文仿宋" w:hAnsi="华文仿宋" w:eastAsia="华文仿宋" w:cs="华文仿宋"/>
          <w:color w:val="000000"/>
          <w:sz w:val="28"/>
          <w:szCs w:val="28"/>
          <w:lang w:val="zh-TW" w:eastAsia="zh-TW"/>
        </w:rPr>
        <w:t>2、大厅内的门、窗玻璃和办公区一楼的玻璃应保持洁净透亮。</w:t>
      </w:r>
    </w:p>
    <w:p w14:paraId="79A79202">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5.</w:t>
      </w:r>
      <w:r>
        <w:rPr>
          <w:rFonts w:ascii="华文仿宋" w:hAnsi="华文仿宋" w:eastAsia="华文仿宋" w:cs="华文仿宋"/>
          <w:color w:val="000000"/>
          <w:sz w:val="28"/>
          <w:szCs w:val="28"/>
          <w:lang w:val="zh-TW" w:eastAsia="zh-TW"/>
        </w:rPr>
        <w:t>3、所有金属制品﹙如房门把手、电梯门、支架、热水器、消防设施、水龙头、栏杆等﹚应经常用除锈剂擦拭不得有锈蚀和污迹。</w:t>
      </w:r>
    </w:p>
    <w:p w14:paraId="2C996072">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5.</w:t>
      </w:r>
      <w:r>
        <w:rPr>
          <w:rFonts w:ascii="华文仿宋" w:hAnsi="华文仿宋" w:eastAsia="华文仿宋" w:cs="华文仿宋"/>
          <w:color w:val="000000"/>
          <w:sz w:val="28"/>
          <w:szCs w:val="28"/>
          <w:lang w:val="zh-TW" w:eastAsia="zh-TW"/>
        </w:rPr>
        <w:t>4、卫生间、开水间内的各种设施应干净、无损坏、无异味，</w:t>
      </w:r>
      <w:r>
        <w:rPr>
          <w:rFonts w:hint="eastAsia" w:ascii="华文仿宋" w:hAnsi="华文仿宋" w:eastAsia="华文仿宋" w:cs="华文仿宋"/>
          <w:color w:val="000000"/>
          <w:sz w:val="28"/>
          <w:szCs w:val="28"/>
          <w:lang w:val="zh-TW"/>
        </w:rPr>
        <w:t>蹲</w:t>
      </w:r>
      <w:r>
        <w:rPr>
          <w:rFonts w:ascii="华文仿宋" w:hAnsi="华文仿宋" w:eastAsia="华文仿宋" w:cs="华文仿宋"/>
          <w:color w:val="000000"/>
          <w:sz w:val="28"/>
          <w:szCs w:val="28"/>
          <w:lang w:val="zh-TW" w:eastAsia="zh-TW"/>
        </w:rPr>
        <w:t>便器、洗手盆、尿斗无水锈，台面干净无水渍。</w:t>
      </w:r>
    </w:p>
    <w:p w14:paraId="1315C9DC">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5.</w:t>
      </w:r>
      <w:r>
        <w:rPr>
          <w:rFonts w:ascii="华文仿宋" w:hAnsi="华文仿宋" w:eastAsia="华文仿宋" w:cs="华文仿宋"/>
          <w:color w:val="000000"/>
          <w:sz w:val="28"/>
          <w:szCs w:val="28"/>
          <w:lang w:val="zh-TW" w:eastAsia="zh-TW"/>
        </w:rPr>
        <w:t>5、办公室、会议室内窗户</w:t>
      </w:r>
      <w:r>
        <w:rPr>
          <w:rFonts w:hint="eastAsia" w:ascii="华文仿宋" w:hAnsi="华文仿宋" w:eastAsia="华文仿宋" w:cs="华文仿宋"/>
          <w:color w:val="000000"/>
          <w:sz w:val="28"/>
          <w:szCs w:val="28"/>
          <w:lang w:val="zh-TW"/>
        </w:rPr>
        <w:t>要保持</w:t>
      </w:r>
      <w:r>
        <w:rPr>
          <w:rFonts w:ascii="华文仿宋" w:hAnsi="华文仿宋" w:eastAsia="华文仿宋" w:cs="华文仿宋"/>
          <w:color w:val="000000"/>
          <w:sz w:val="28"/>
          <w:szCs w:val="28"/>
          <w:lang w:val="zh-TW" w:eastAsia="zh-TW"/>
        </w:rPr>
        <w:t>干净整洁，地面、墙面、天花板</w:t>
      </w:r>
      <w:r>
        <w:rPr>
          <w:rFonts w:hint="eastAsia" w:ascii="华文仿宋" w:hAnsi="华文仿宋" w:eastAsia="华文仿宋" w:cs="华文仿宋"/>
          <w:color w:val="000000"/>
          <w:sz w:val="28"/>
          <w:szCs w:val="28"/>
          <w:lang w:val="zh-TW"/>
        </w:rPr>
        <w:t>要</w:t>
      </w:r>
      <w:r>
        <w:rPr>
          <w:rFonts w:ascii="华文仿宋" w:hAnsi="华文仿宋" w:eastAsia="华文仿宋" w:cs="华文仿宋"/>
          <w:color w:val="000000"/>
          <w:sz w:val="28"/>
          <w:szCs w:val="28"/>
          <w:lang w:val="zh-TW" w:eastAsia="zh-TW"/>
        </w:rPr>
        <w:t>整洁完好，无污渍浮土、蜘蛛网，桌面</w:t>
      </w:r>
      <w:r>
        <w:rPr>
          <w:rFonts w:hint="eastAsia" w:ascii="华文仿宋" w:hAnsi="华文仿宋" w:eastAsia="华文仿宋" w:cs="华文仿宋"/>
          <w:color w:val="000000"/>
          <w:sz w:val="28"/>
          <w:szCs w:val="28"/>
          <w:lang w:val="zh-TW"/>
        </w:rPr>
        <w:t>要</w:t>
      </w:r>
      <w:r>
        <w:rPr>
          <w:rFonts w:ascii="华文仿宋" w:hAnsi="华文仿宋" w:eastAsia="华文仿宋" w:cs="华文仿宋"/>
          <w:color w:val="000000"/>
          <w:sz w:val="28"/>
          <w:szCs w:val="28"/>
          <w:lang w:val="zh-TW" w:eastAsia="zh-TW"/>
        </w:rPr>
        <w:t>保持干净整洁。</w:t>
      </w:r>
    </w:p>
    <w:p w14:paraId="45EDCB99">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5.</w:t>
      </w:r>
      <w:r>
        <w:rPr>
          <w:rFonts w:ascii="华文仿宋" w:hAnsi="华文仿宋" w:eastAsia="华文仿宋" w:cs="华文仿宋"/>
          <w:color w:val="000000"/>
          <w:sz w:val="28"/>
          <w:szCs w:val="28"/>
          <w:lang w:val="zh-TW" w:eastAsia="zh-TW"/>
        </w:rPr>
        <w:t>6、</w:t>
      </w:r>
      <w:r>
        <w:rPr>
          <w:rFonts w:hint="eastAsia" w:ascii="华文仿宋" w:hAnsi="华文仿宋" w:eastAsia="华文仿宋" w:cs="华文仿宋"/>
          <w:color w:val="000000"/>
          <w:sz w:val="28"/>
          <w:szCs w:val="28"/>
          <w:lang w:val="zh-TW"/>
        </w:rPr>
        <w:t>单位</w:t>
      </w:r>
      <w:r>
        <w:rPr>
          <w:rFonts w:ascii="华文仿宋" w:hAnsi="华文仿宋" w:eastAsia="华文仿宋" w:cs="华文仿宋"/>
          <w:color w:val="000000"/>
          <w:sz w:val="28"/>
          <w:szCs w:val="28"/>
          <w:lang w:val="zh-TW" w:eastAsia="zh-TW"/>
        </w:rPr>
        <w:t>大院内无杂物、垃圾、烟头、纸屑、污渍，修剪的树枝、杂草等</w:t>
      </w:r>
      <w:r>
        <w:rPr>
          <w:rFonts w:hint="eastAsia" w:ascii="华文仿宋" w:hAnsi="华文仿宋" w:eastAsia="华文仿宋" w:cs="华文仿宋"/>
          <w:color w:val="000000"/>
          <w:sz w:val="28"/>
          <w:szCs w:val="28"/>
          <w:lang w:val="zh-TW"/>
        </w:rPr>
        <w:t>要</w:t>
      </w:r>
      <w:r>
        <w:rPr>
          <w:rFonts w:ascii="华文仿宋" w:hAnsi="华文仿宋" w:eastAsia="华文仿宋" w:cs="华文仿宋"/>
          <w:color w:val="000000"/>
          <w:sz w:val="28"/>
          <w:szCs w:val="28"/>
          <w:lang w:val="zh-TW" w:eastAsia="zh-TW"/>
        </w:rPr>
        <w:t>及时运出院外，保持</w:t>
      </w:r>
      <w:r>
        <w:rPr>
          <w:rFonts w:hint="eastAsia" w:ascii="华文仿宋" w:hAnsi="华文仿宋" w:eastAsia="华文仿宋" w:cs="华文仿宋"/>
          <w:color w:val="000000"/>
          <w:sz w:val="28"/>
          <w:szCs w:val="28"/>
          <w:lang w:val="zh-TW"/>
        </w:rPr>
        <w:t>单位</w:t>
      </w:r>
      <w:r>
        <w:rPr>
          <w:rFonts w:ascii="华文仿宋" w:hAnsi="华文仿宋" w:eastAsia="华文仿宋" w:cs="华文仿宋"/>
          <w:color w:val="000000"/>
          <w:sz w:val="28"/>
          <w:szCs w:val="28"/>
          <w:lang w:val="zh-TW" w:eastAsia="zh-TW"/>
        </w:rPr>
        <w:t>干净整洁。</w:t>
      </w:r>
    </w:p>
    <w:p w14:paraId="4EA87BC8">
      <w:pPr>
        <w:widowControl/>
        <w:ind w:firstLine="561" w:firstLineChars="200"/>
        <w:rPr>
          <w:rFonts w:ascii="华文仿宋" w:hAnsi="华文仿宋" w:eastAsia="华文仿宋" w:cs="华文仿宋"/>
          <w:color w:val="FF0000"/>
          <w:sz w:val="28"/>
          <w:szCs w:val="28"/>
          <w:lang w:val="zh-TW" w:eastAsia="zh-TW"/>
        </w:rPr>
      </w:pPr>
      <w:r>
        <w:rPr>
          <w:rFonts w:ascii="华文仿宋" w:hAnsi="华文仿宋" w:eastAsia="华文仿宋" w:cs="华文仿宋"/>
          <w:b/>
          <w:color w:val="000000"/>
          <w:sz w:val="28"/>
          <w:szCs w:val="28"/>
          <w:lang w:val="zh-TW" w:eastAsia="zh-TW"/>
        </w:rPr>
        <w:t>5.</w:t>
      </w:r>
      <w:r>
        <w:rPr>
          <w:rFonts w:ascii="华文仿宋" w:hAnsi="华文仿宋" w:eastAsia="华文仿宋" w:cs="华文仿宋"/>
          <w:color w:val="000000"/>
          <w:sz w:val="28"/>
          <w:szCs w:val="28"/>
          <w:lang w:val="zh-TW" w:eastAsia="zh-TW"/>
        </w:rPr>
        <w:t>7、对</w:t>
      </w:r>
      <w:r>
        <w:rPr>
          <w:rFonts w:hint="eastAsia" w:ascii="华文仿宋" w:hAnsi="华文仿宋" w:eastAsia="华文仿宋" w:cs="华文仿宋"/>
          <w:color w:val="000000"/>
          <w:sz w:val="28"/>
          <w:szCs w:val="28"/>
          <w:lang w:val="zh-TW"/>
        </w:rPr>
        <w:t>单位</w:t>
      </w:r>
      <w:r>
        <w:rPr>
          <w:rFonts w:ascii="华文仿宋" w:hAnsi="华文仿宋" w:eastAsia="华文仿宋" w:cs="华文仿宋"/>
          <w:color w:val="000000"/>
          <w:sz w:val="28"/>
          <w:szCs w:val="28"/>
          <w:lang w:val="zh-TW" w:eastAsia="zh-TW"/>
        </w:rPr>
        <w:t>院内的花草树木应指派</w:t>
      </w:r>
      <w:r>
        <w:rPr>
          <w:rFonts w:hint="eastAsia" w:ascii="华文仿宋" w:hAnsi="华文仿宋" w:eastAsia="华文仿宋" w:cs="华文仿宋"/>
          <w:color w:val="000000"/>
          <w:sz w:val="28"/>
          <w:szCs w:val="28"/>
        </w:rPr>
        <w:t>1</w:t>
      </w:r>
      <w:r>
        <w:rPr>
          <w:rFonts w:ascii="华文仿宋" w:hAnsi="华文仿宋" w:eastAsia="华文仿宋" w:cs="华文仿宋"/>
          <w:color w:val="000000"/>
          <w:sz w:val="28"/>
          <w:szCs w:val="28"/>
          <w:lang w:val="zh-TW" w:eastAsia="zh-TW"/>
        </w:rPr>
        <w:t>人以上专人进行经常性的管理，做到适时浇水、施肥、修剪，使</w:t>
      </w:r>
      <w:r>
        <w:rPr>
          <w:rFonts w:hint="eastAsia" w:ascii="华文仿宋" w:hAnsi="华文仿宋" w:eastAsia="华文仿宋" w:cs="华文仿宋"/>
          <w:color w:val="000000"/>
          <w:sz w:val="28"/>
          <w:szCs w:val="28"/>
          <w:lang w:val="zh-TW"/>
        </w:rPr>
        <w:t>单位</w:t>
      </w:r>
      <w:r>
        <w:rPr>
          <w:rFonts w:ascii="华文仿宋" w:hAnsi="华文仿宋" w:eastAsia="华文仿宋" w:cs="华文仿宋"/>
          <w:color w:val="000000"/>
          <w:sz w:val="28"/>
          <w:szCs w:val="28"/>
          <w:lang w:val="zh-TW" w:eastAsia="zh-TW"/>
        </w:rPr>
        <w:t>大院内的花草树木保持良好造型，加强优良品种的培育和改良，发现病虫害及时打药、治疗。</w:t>
      </w:r>
    </w:p>
    <w:p w14:paraId="30A18146">
      <w:pPr>
        <w:widowControl/>
        <w:ind w:firstLine="560"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color w:val="000000"/>
          <w:sz w:val="28"/>
          <w:szCs w:val="28"/>
          <w:lang w:val="zh-TW" w:eastAsia="zh-TW"/>
        </w:rPr>
        <w:t>（1）绿地</w:t>
      </w:r>
      <w:r>
        <w:rPr>
          <w:rFonts w:hint="eastAsia" w:ascii="华文仿宋" w:hAnsi="华文仿宋" w:eastAsia="华文仿宋" w:cs="华文仿宋"/>
          <w:color w:val="000000"/>
          <w:sz w:val="28"/>
          <w:szCs w:val="28"/>
          <w:lang w:val="zh-TW"/>
        </w:rPr>
        <w:t>上</w:t>
      </w:r>
      <w:r>
        <w:rPr>
          <w:rFonts w:ascii="华文仿宋" w:hAnsi="华文仿宋" w:eastAsia="华文仿宋" w:cs="华文仿宋"/>
          <w:color w:val="000000"/>
          <w:sz w:val="28"/>
          <w:szCs w:val="28"/>
          <w:lang w:val="zh-TW" w:eastAsia="zh-TW"/>
        </w:rPr>
        <w:t xml:space="preserve">的草坪适时修剪浇水，控制高度为 10-12cm。及时清除杂草，对被破坏或其它原因引起死亡的草坪应及时补植，使草坪保持完整。按技术规范要求，无明显黄土裸露或斑秃现象。  </w:t>
      </w:r>
    </w:p>
    <w:p w14:paraId="3EE91732">
      <w:pPr>
        <w:widowControl/>
        <w:ind w:firstLine="560"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color w:val="000000"/>
          <w:sz w:val="28"/>
          <w:szCs w:val="28"/>
          <w:lang w:val="zh-TW" w:eastAsia="zh-TW"/>
        </w:rPr>
        <w:t>（2）根据季节和植物生长</w:t>
      </w:r>
      <w:r>
        <w:rPr>
          <w:rFonts w:hint="eastAsia" w:ascii="华文仿宋" w:hAnsi="华文仿宋" w:eastAsia="华文仿宋" w:cs="华文仿宋"/>
          <w:color w:val="000000"/>
          <w:sz w:val="28"/>
          <w:szCs w:val="28"/>
          <w:lang w:val="zh-TW"/>
        </w:rPr>
        <w:t>需求</w:t>
      </w:r>
      <w:r>
        <w:rPr>
          <w:rFonts w:ascii="华文仿宋" w:hAnsi="华文仿宋" w:eastAsia="华文仿宋" w:cs="华文仿宋"/>
          <w:color w:val="000000"/>
          <w:sz w:val="28"/>
          <w:szCs w:val="28"/>
          <w:lang w:val="zh-TW" w:eastAsia="zh-TW"/>
        </w:rPr>
        <w:t xml:space="preserve">浇水，保证花灌木生长旺盛，不缺苗断档。 </w:t>
      </w:r>
    </w:p>
    <w:p w14:paraId="0F2BBEEC">
      <w:pPr>
        <w:widowControl/>
        <w:ind w:firstLine="560"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color w:val="000000"/>
          <w:sz w:val="28"/>
          <w:szCs w:val="28"/>
          <w:lang w:val="zh-TW" w:eastAsia="zh-TW"/>
        </w:rPr>
        <w:t xml:space="preserve">（3）绿地中的草花根据季节进行栽植更换，保证花草生长茂盛。 </w:t>
      </w:r>
    </w:p>
    <w:p w14:paraId="1C480A7A">
      <w:pPr>
        <w:widowControl/>
        <w:ind w:firstLine="560"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color w:val="000000"/>
          <w:sz w:val="28"/>
          <w:szCs w:val="28"/>
          <w:lang w:val="zh-TW" w:eastAsia="zh-TW"/>
        </w:rPr>
        <w:t xml:space="preserve">（4）加强乔灌木的看护，死苗缺苗及时补栽，保证院内苗木存活率达 98%。 </w:t>
      </w:r>
    </w:p>
    <w:p w14:paraId="12C69A47">
      <w:pPr>
        <w:widowControl/>
        <w:ind w:firstLine="560"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color w:val="000000"/>
          <w:sz w:val="28"/>
          <w:szCs w:val="28"/>
          <w:lang w:val="zh-TW" w:eastAsia="zh-TW"/>
        </w:rPr>
        <w:t>（5）乔灌木及时修剪，保证完好的景观效果，绿篱修剪高度按绿地设计要求进行控制。修剪后的绿篱要整齐划一，上面、侧面一线，无明显凹凸形状。</w:t>
      </w:r>
    </w:p>
    <w:p w14:paraId="681952DB">
      <w:pPr>
        <w:widowControl/>
        <w:ind w:firstLine="560"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color w:val="000000"/>
          <w:sz w:val="28"/>
          <w:szCs w:val="28"/>
          <w:lang w:val="zh-TW" w:eastAsia="zh-TW"/>
        </w:rPr>
        <w:t xml:space="preserve">（6）施肥、防治病虫害。每年适时施肥、打药，防治病虫害，无死株、病株、虫害现象。病虫害防治按《新乡市园林绿化养护管理技术规范》执行。 </w:t>
      </w:r>
    </w:p>
    <w:p w14:paraId="2E8C9D30">
      <w:pPr>
        <w:widowControl/>
        <w:ind w:firstLine="561"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5.</w:t>
      </w:r>
      <w:r>
        <w:rPr>
          <w:rFonts w:ascii="华文仿宋" w:hAnsi="华文仿宋" w:eastAsia="华文仿宋" w:cs="华文仿宋"/>
          <w:color w:val="000000"/>
          <w:sz w:val="28"/>
          <w:szCs w:val="28"/>
          <w:lang w:val="zh-TW" w:eastAsia="zh-TW"/>
        </w:rPr>
        <w:t>8、当发现有公共设施损坏、管道漏水等现象时，应及时报告机关服务中心，</w:t>
      </w:r>
      <w:r>
        <w:rPr>
          <w:rFonts w:hint="eastAsia" w:ascii="华文仿宋" w:hAnsi="华文仿宋" w:eastAsia="华文仿宋" w:cs="华文仿宋"/>
          <w:color w:val="000000"/>
          <w:sz w:val="28"/>
          <w:szCs w:val="28"/>
          <w:lang w:val="zh-TW"/>
        </w:rPr>
        <w:t>方</w:t>
      </w:r>
      <w:r>
        <w:rPr>
          <w:rFonts w:ascii="华文仿宋" w:hAnsi="华文仿宋" w:eastAsia="华文仿宋" w:cs="华文仿宋"/>
          <w:color w:val="000000"/>
          <w:sz w:val="28"/>
          <w:szCs w:val="28"/>
          <w:lang w:val="zh-TW" w:eastAsia="zh-TW"/>
        </w:rPr>
        <w:t>便维修或更换。</w:t>
      </w:r>
    </w:p>
    <w:p w14:paraId="6376F70D">
      <w:pPr>
        <w:widowControl/>
        <w:ind w:firstLine="560" w:firstLineChars="200"/>
        <w:rPr>
          <w:rFonts w:ascii="华文仿宋" w:hAnsi="华文仿宋" w:eastAsia="华文仿宋" w:cs="华文仿宋"/>
          <w:color w:val="000000"/>
          <w:sz w:val="28"/>
          <w:szCs w:val="28"/>
          <w:lang w:val="zh-TW" w:eastAsia="zh-TW"/>
        </w:rPr>
      </w:pPr>
      <w:r>
        <w:rPr>
          <w:rFonts w:ascii="华文仿宋" w:hAnsi="华文仿宋" w:eastAsia="华文仿宋" w:cs="华文仿宋"/>
          <w:color w:val="000000"/>
          <w:sz w:val="28"/>
          <w:szCs w:val="28"/>
          <w:lang w:val="zh-TW" w:eastAsia="zh-TW"/>
        </w:rPr>
        <w:t>当发现有公共设施损坏、管道漏水等现象时，</w:t>
      </w:r>
      <w:r>
        <w:rPr>
          <w:rFonts w:hint="eastAsia" w:ascii="华文仿宋" w:hAnsi="华文仿宋" w:eastAsia="华文仿宋" w:cs="华文仿宋"/>
          <w:color w:val="000000"/>
          <w:sz w:val="28"/>
          <w:szCs w:val="28"/>
          <w:lang w:val="zh-TW"/>
        </w:rPr>
        <w:t>中标单位能</w:t>
      </w:r>
      <w:r>
        <w:rPr>
          <w:rFonts w:ascii="华文仿宋" w:hAnsi="华文仿宋" w:eastAsia="华文仿宋" w:cs="华文仿宋"/>
          <w:color w:val="000000"/>
          <w:sz w:val="28"/>
          <w:szCs w:val="28"/>
          <w:lang w:val="zh-TW" w:eastAsia="zh-TW"/>
        </w:rPr>
        <w:t>维修的，</w:t>
      </w:r>
      <w:r>
        <w:rPr>
          <w:rFonts w:hint="eastAsia" w:ascii="华文仿宋" w:hAnsi="华文仿宋" w:eastAsia="华文仿宋" w:cs="华文仿宋"/>
          <w:color w:val="000000"/>
          <w:sz w:val="28"/>
          <w:szCs w:val="28"/>
          <w:lang w:val="zh-TW"/>
        </w:rPr>
        <w:t>要</w:t>
      </w:r>
      <w:r>
        <w:rPr>
          <w:rFonts w:ascii="华文仿宋" w:hAnsi="华文仿宋" w:eastAsia="华文仿宋" w:cs="华文仿宋"/>
          <w:color w:val="000000"/>
          <w:sz w:val="28"/>
          <w:szCs w:val="28"/>
          <w:lang w:val="zh-TW" w:eastAsia="zh-TW"/>
        </w:rPr>
        <w:t>及时进行维修处理，要求维修人员持证（电工证）上岗；对于</w:t>
      </w:r>
      <w:r>
        <w:rPr>
          <w:rFonts w:hint="eastAsia" w:ascii="华文仿宋" w:hAnsi="华文仿宋" w:eastAsia="华文仿宋" w:cs="华文仿宋"/>
          <w:color w:val="000000"/>
          <w:sz w:val="28"/>
          <w:szCs w:val="28"/>
          <w:lang w:val="zh-TW"/>
        </w:rPr>
        <w:t>中标单位</w:t>
      </w:r>
      <w:r>
        <w:rPr>
          <w:rFonts w:ascii="华文仿宋" w:hAnsi="华文仿宋" w:eastAsia="华文仿宋" w:cs="华文仿宋"/>
          <w:color w:val="000000"/>
          <w:sz w:val="28"/>
          <w:szCs w:val="28"/>
          <w:lang w:val="zh-TW" w:eastAsia="zh-TW"/>
        </w:rPr>
        <w:t>无能力维修的，应及时报告机关服务中心，</w:t>
      </w:r>
      <w:r>
        <w:rPr>
          <w:rFonts w:hint="eastAsia" w:ascii="华文仿宋" w:hAnsi="华文仿宋" w:eastAsia="华文仿宋" w:cs="华文仿宋"/>
          <w:color w:val="000000"/>
          <w:sz w:val="28"/>
          <w:szCs w:val="28"/>
          <w:lang w:val="zh-TW"/>
        </w:rPr>
        <w:t>方</w:t>
      </w:r>
      <w:r>
        <w:rPr>
          <w:rFonts w:ascii="华文仿宋" w:hAnsi="华文仿宋" w:eastAsia="华文仿宋" w:cs="华文仿宋"/>
          <w:color w:val="000000"/>
          <w:sz w:val="28"/>
          <w:szCs w:val="28"/>
          <w:lang w:val="zh-TW" w:eastAsia="zh-TW"/>
        </w:rPr>
        <w:t>便维修或更换。</w:t>
      </w:r>
    </w:p>
    <w:p w14:paraId="790C53C0">
      <w:pPr>
        <w:widowControl/>
        <w:tabs>
          <w:tab w:val="left" w:pos="1080"/>
          <w:tab w:val="left" w:pos="1678"/>
        </w:tabs>
        <w:ind w:firstLine="549" w:firstLineChars="196"/>
        <w:rPr>
          <w:rFonts w:ascii="华文仿宋" w:hAnsi="华文仿宋" w:eastAsia="华文仿宋" w:cs="华文仿宋"/>
          <w:color w:val="000000"/>
          <w:sz w:val="28"/>
          <w:szCs w:val="28"/>
          <w:lang w:val="zh-TW" w:eastAsia="zh-TW"/>
        </w:rPr>
      </w:pPr>
      <w:r>
        <w:rPr>
          <w:rFonts w:ascii="华文仿宋" w:hAnsi="华文仿宋" w:eastAsia="华文仿宋" w:cs="华文仿宋"/>
          <w:b/>
          <w:color w:val="000000"/>
          <w:sz w:val="28"/>
          <w:szCs w:val="28"/>
          <w:lang w:val="zh-TW" w:eastAsia="zh-TW"/>
        </w:rPr>
        <w:t>6.双方的权利和义务</w:t>
      </w:r>
    </w:p>
    <w:p w14:paraId="68F5F139">
      <w:pPr>
        <w:widowControl/>
        <w:numPr>
          <w:ilvl w:val="0"/>
          <w:numId w:val="13"/>
        </w:numPr>
        <w:autoSpaceDE w:val="0"/>
        <w:ind w:firstLine="280" w:firstLineChars="1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采购</w:t>
      </w:r>
      <w:r>
        <w:rPr>
          <w:rFonts w:hint="eastAsia" w:ascii="华文仿宋" w:hAnsi="华文仿宋" w:eastAsia="华文仿宋" w:cs="Arial Unicode MS"/>
          <w:color w:val="000000"/>
          <w:sz w:val="28"/>
          <w:szCs w:val="28"/>
          <w:lang w:val="zh-TW"/>
        </w:rPr>
        <w:t>单位</w:t>
      </w:r>
      <w:r>
        <w:rPr>
          <w:rFonts w:hint="eastAsia" w:ascii="华文仿宋" w:hAnsi="华文仿宋" w:eastAsia="华文仿宋" w:cs="Arial Unicode MS"/>
          <w:color w:val="000000"/>
          <w:sz w:val="28"/>
          <w:szCs w:val="28"/>
          <w:lang w:val="zh-TW" w:eastAsia="zh-TW"/>
        </w:rPr>
        <w:t>的权利和义务:</w:t>
      </w:r>
    </w:p>
    <w:p w14:paraId="3E33F6F1">
      <w:pPr>
        <w:widowControl/>
        <w:autoSpaceDE w:val="0"/>
        <w:ind w:firstLine="560"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a、每月按时支付</w:t>
      </w:r>
      <w:r>
        <w:rPr>
          <w:rFonts w:hint="eastAsia" w:ascii="华文仿宋" w:hAnsi="华文仿宋" w:eastAsia="华文仿宋" w:cs="Arial Unicode MS"/>
          <w:color w:val="000000"/>
          <w:sz w:val="28"/>
          <w:szCs w:val="28"/>
          <w:lang w:val="zh-TW"/>
        </w:rPr>
        <w:t>中标单位</w:t>
      </w:r>
      <w:r>
        <w:rPr>
          <w:rFonts w:hint="eastAsia" w:ascii="华文仿宋" w:hAnsi="华文仿宋" w:eastAsia="华文仿宋" w:cs="Arial Unicode MS"/>
          <w:color w:val="000000"/>
          <w:sz w:val="28"/>
          <w:szCs w:val="28"/>
          <w:lang w:val="zh-TW" w:eastAsia="zh-TW"/>
        </w:rPr>
        <w:t>服务费用。</w:t>
      </w:r>
    </w:p>
    <w:p w14:paraId="6A955038">
      <w:pPr>
        <w:widowControl/>
        <w:autoSpaceDE w:val="0"/>
        <w:ind w:firstLine="560"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b、无偿为</w:t>
      </w:r>
      <w:r>
        <w:rPr>
          <w:rFonts w:hint="eastAsia" w:ascii="华文仿宋" w:hAnsi="华文仿宋" w:eastAsia="华文仿宋" w:cs="Arial Unicode MS"/>
          <w:color w:val="000000"/>
          <w:sz w:val="28"/>
          <w:szCs w:val="28"/>
          <w:lang w:val="zh-TW"/>
        </w:rPr>
        <w:t>中标单位</w:t>
      </w:r>
      <w:r>
        <w:rPr>
          <w:rFonts w:hint="eastAsia" w:ascii="华文仿宋" w:hAnsi="华文仿宋" w:eastAsia="华文仿宋" w:cs="Arial Unicode MS"/>
          <w:color w:val="000000"/>
          <w:sz w:val="28"/>
          <w:szCs w:val="28"/>
          <w:lang w:val="zh-TW" w:eastAsia="zh-TW"/>
        </w:rPr>
        <w:t>提供办公室</w:t>
      </w:r>
      <w:r>
        <w:rPr>
          <w:rFonts w:hint="eastAsia" w:ascii="华文仿宋" w:hAnsi="华文仿宋" w:eastAsia="华文仿宋" w:cs="Arial Unicode MS"/>
          <w:color w:val="000000"/>
          <w:sz w:val="28"/>
          <w:szCs w:val="28"/>
          <w:lang w:val="zh-TW"/>
        </w:rPr>
        <w:t>及</w:t>
      </w:r>
      <w:r>
        <w:rPr>
          <w:rFonts w:hint="eastAsia" w:ascii="华文仿宋" w:hAnsi="华文仿宋" w:eastAsia="华文仿宋" w:cs="Arial Unicode MS"/>
          <w:color w:val="000000"/>
          <w:sz w:val="28"/>
          <w:szCs w:val="28"/>
          <w:lang w:val="zh-TW" w:eastAsia="zh-TW"/>
        </w:rPr>
        <w:t>杂物存放室各一间，根据季节</w:t>
      </w:r>
      <w:r>
        <w:rPr>
          <w:rFonts w:hint="eastAsia" w:ascii="华文仿宋" w:hAnsi="华文仿宋" w:eastAsia="华文仿宋" w:cs="Arial Unicode MS"/>
          <w:color w:val="000000"/>
          <w:sz w:val="28"/>
          <w:szCs w:val="28"/>
          <w:lang w:val="zh-TW"/>
        </w:rPr>
        <w:t>变化</w:t>
      </w:r>
      <w:r>
        <w:rPr>
          <w:rFonts w:hint="eastAsia" w:ascii="华文仿宋" w:hAnsi="华文仿宋" w:eastAsia="华文仿宋" w:cs="Arial Unicode MS"/>
          <w:color w:val="000000"/>
          <w:sz w:val="28"/>
          <w:szCs w:val="28"/>
          <w:lang w:val="zh-TW" w:eastAsia="zh-TW"/>
        </w:rPr>
        <w:t>适时提供化肥、农药，并尽可能为</w:t>
      </w:r>
      <w:r>
        <w:rPr>
          <w:rFonts w:hint="eastAsia" w:ascii="华文仿宋" w:hAnsi="华文仿宋" w:eastAsia="华文仿宋" w:cs="Arial Unicode MS"/>
          <w:color w:val="000000"/>
          <w:sz w:val="28"/>
          <w:szCs w:val="28"/>
          <w:lang w:val="zh-TW"/>
        </w:rPr>
        <w:t>中标单位</w:t>
      </w:r>
      <w:r>
        <w:rPr>
          <w:rFonts w:hint="eastAsia" w:ascii="华文仿宋" w:hAnsi="华文仿宋" w:eastAsia="华文仿宋" w:cs="Arial Unicode MS"/>
          <w:color w:val="000000"/>
          <w:sz w:val="28"/>
          <w:szCs w:val="28"/>
          <w:lang w:val="zh-TW" w:eastAsia="zh-TW"/>
        </w:rPr>
        <w:t>提供</w:t>
      </w:r>
      <w:r>
        <w:rPr>
          <w:rFonts w:hint="eastAsia" w:ascii="华文仿宋" w:hAnsi="华文仿宋" w:eastAsia="华文仿宋" w:cs="Arial Unicode MS"/>
          <w:color w:val="000000"/>
          <w:sz w:val="28"/>
          <w:szCs w:val="28"/>
          <w:lang w:val="zh-TW"/>
        </w:rPr>
        <w:t>便利条件</w:t>
      </w:r>
      <w:r>
        <w:rPr>
          <w:rFonts w:hint="eastAsia" w:ascii="华文仿宋" w:hAnsi="华文仿宋" w:eastAsia="华文仿宋" w:cs="Arial Unicode MS"/>
          <w:color w:val="000000"/>
          <w:sz w:val="28"/>
          <w:szCs w:val="28"/>
          <w:lang w:val="zh-TW" w:eastAsia="zh-TW"/>
        </w:rPr>
        <w:t>。</w:t>
      </w:r>
    </w:p>
    <w:p w14:paraId="7D3357EC">
      <w:pPr>
        <w:widowControl/>
        <w:autoSpaceDE w:val="0"/>
        <w:ind w:firstLine="560"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c、监督</w:t>
      </w:r>
      <w:r>
        <w:rPr>
          <w:rFonts w:hint="eastAsia" w:ascii="华文仿宋" w:hAnsi="华文仿宋" w:eastAsia="华文仿宋" w:cs="Arial Unicode MS"/>
          <w:color w:val="000000"/>
          <w:sz w:val="28"/>
          <w:szCs w:val="28"/>
          <w:lang w:val="zh-TW"/>
        </w:rPr>
        <w:t>并</w:t>
      </w:r>
      <w:r>
        <w:rPr>
          <w:rFonts w:hint="eastAsia" w:ascii="华文仿宋" w:hAnsi="华文仿宋" w:eastAsia="华文仿宋" w:cs="Arial Unicode MS"/>
          <w:color w:val="000000"/>
          <w:sz w:val="28"/>
          <w:szCs w:val="28"/>
          <w:lang w:val="zh-TW" w:eastAsia="zh-TW"/>
        </w:rPr>
        <w:t>检查</w:t>
      </w:r>
      <w:r>
        <w:rPr>
          <w:rFonts w:hint="eastAsia" w:ascii="华文仿宋" w:hAnsi="华文仿宋" w:eastAsia="华文仿宋" w:cs="Arial Unicode MS"/>
          <w:color w:val="000000"/>
          <w:sz w:val="28"/>
          <w:szCs w:val="28"/>
          <w:lang w:val="zh-TW"/>
        </w:rPr>
        <w:t>中标单位</w:t>
      </w:r>
      <w:r>
        <w:rPr>
          <w:rFonts w:hint="eastAsia" w:ascii="华文仿宋" w:hAnsi="华文仿宋" w:eastAsia="华文仿宋" w:cs="Arial Unicode MS"/>
          <w:color w:val="000000"/>
          <w:sz w:val="28"/>
          <w:szCs w:val="28"/>
          <w:lang w:val="zh-TW" w:eastAsia="zh-TW"/>
        </w:rPr>
        <w:t>的</w:t>
      </w:r>
      <w:r>
        <w:rPr>
          <w:rFonts w:hint="eastAsia" w:ascii="华文仿宋" w:hAnsi="华文仿宋" w:eastAsia="华文仿宋" w:cs="Arial Unicode MS"/>
          <w:color w:val="000000"/>
          <w:sz w:val="28"/>
          <w:szCs w:val="28"/>
          <w:lang w:val="zh-TW"/>
        </w:rPr>
        <w:t>服务</w:t>
      </w:r>
      <w:r>
        <w:rPr>
          <w:rFonts w:hint="eastAsia" w:ascii="华文仿宋" w:hAnsi="华文仿宋" w:eastAsia="华文仿宋" w:cs="Arial Unicode MS"/>
          <w:color w:val="000000"/>
          <w:sz w:val="28"/>
          <w:szCs w:val="28"/>
          <w:lang w:val="zh-TW" w:eastAsia="zh-TW"/>
        </w:rPr>
        <w:t>质量。</w:t>
      </w:r>
    </w:p>
    <w:p w14:paraId="35C0E1EF">
      <w:pPr>
        <w:widowControl/>
        <w:autoSpaceDE w:val="0"/>
        <w:ind w:firstLine="560"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二）</w:t>
      </w:r>
      <w:r>
        <w:rPr>
          <w:rFonts w:hint="eastAsia" w:ascii="华文仿宋" w:hAnsi="华文仿宋" w:eastAsia="华文仿宋" w:cs="Arial Unicode MS"/>
          <w:color w:val="000000"/>
          <w:sz w:val="28"/>
          <w:szCs w:val="28"/>
          <w:lang w:val="zh-TW"/>
        </w:rPr>
        <w:t>中标单位</w:t>
      </w:r>
      <w:r>
        <w:rPr>
          <w:rFonts w:hint="eastAsia" w:ascii="华文仿宋" w:hAnsi="华文仿宋" w:eastAsia="华文仿宋" w:cs="Arial Unicode MS"/>
          <w:color w:val="000000"/>
          <w:sz w:val="28"/>
          <w:szCs w:val="28"/>
          <w:lang w:val="zh-TW" w:eastAsia="zh-TW"/>
        </w:rPr>
        <w:t>的权利和义务：</w:t>
      </w:r>
    </w:p>
    <w:p w14:paraId="43A86890">
      <w:pPr>
        <w:widowControl/>
        <w:autoSpaceDE w:val="0"/>
        <w:ind w:firstLine="560"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a、按</w:t>
      </w:r>
      <w:r>
        <w:rPr>
          <w:rFonts w:hint="eastAsia" w:ascii="华文仿宋" w:hAnsi="华文仿宋" w:eastAsia="华文仿宋" w:cs="Arial Unicode MS"/>
          <w:color w:val="000000"/>
          <w:sz w:val="28"/>
          <w:szCs w:val="28"/>
          <w:lang w:val="zh-TW"/>
        </w:rPr>
        <w:t>照</w:t>
      </w:r>
      <w:r>
        <w:rPr>
          <w:rFonts w:hint="eastAsia" w:ascii="华文仿宋" w:hAnsi="华文仿宋" w:eastAsia="华文仿宋" w:cs="Arial Unicode MS"/>
          <w:color w:val="000000"/>
          <w:sz w:val="28"/>
          <w:szCs w:val="28"/>
          <w:lang w:val="zh-TW" w:eastAsia="zh-TW"/>
        </w:rPr>
        <w:t>双方约定，保质保量的完成保洁任务。</w:t>
      </w:r>
    </w:p>
    <w:p w14:paraId="2EC034E1">
      <w:pPr>
        <w:widowControl/>
        <w:autoSpaceDE w:val="0"/>
        <w:ind w:firstLine="560"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b、</w:t>
      </w:r>
      <w:r>
        <w:rPr>
          <w:rFonts w:hint="eastAsia" w:ascii="华文仿宋" w:hAnsi="华文仿宋" w:eastAsia="华文仿宋" w:cs="Arial Unicode MS"/>
          <w:color w:val="000000"/>
          <w:sz w:val="28"/>
          <w:szCs w:val="28"/>
          <w:lang w:val="zh-TW"/>
        </w:rPr>
        <w:t>中标单位</w:t>
      </w:r>
      <w:r>
        <w:rPr>
          <w:rFonts w:hint="eastAsia" w:ascii="华文仿宋" w:hAnsi="华文仿宋" w:eastAsia="华文仿宋" w:cs="Arial Unicode MS"/>
          <w:color w:val="000000"/>
          <w:sz w:val="28"/>
          <w:szCs w:val="28"/>
          <w:lang w:val="zh-TW" w:eastAsia="zh-TW"/>
        </w:rPr>
        <w:t>应教育自己的员工服从采购人的管理，遵守采购人的各项规章制度，所有</w:t>
      </w:r>
      <w:r>
        <w:rPr>
          <w:rFonts w:hint="eastAsia" w:ascii="华文仿宋" w:hAnsi="华文仿宋" w:eastAsia="华文仿宋" w:cs="Arial Unicode MS"/>
          <w:color w:val="000000"/>
          <w:sz w:val="28"/>
          <w:szCs w:val="28"/>
          <w:lang w:val="zh-TW"/>
        </w:rPr>
        <w:t>服务</w:t>
      </w:r>
      <w:r>
        <w:rPr>
          <w:rFonts w:hint="eastAsia" w:ascii="华文仿宋" w:hAnsi="华文仿宋" w:eastAsia="华文仿宋" w:cs="Arial Unicode MS"/>
          <w:color w:val="000000"/>
          <w:sz w:val="28"/>
          <w:szCs w:val="28"/>
          <w:lang w:val="zh-TW" w:eastAsia="zh-TW"/>
        </w:rPr>
        <w:t>人员应统一着装，佩戴胸卡上岗。</w:t>
      </w:r>
    </w:p>
    <w:p w14:paraId="1EB96A0A">
      <w:pPr>
        <w:widowControl/>
        <w:autoSpaceDE w:val="0"/>
        <w:ind w:firstLine="560"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c、保洁、绿化</w:t>
      </w:r>
      <w:r>
        <w:rPr>
          <w:rFonts w:hint="eastAsia" w:ascii="华文仿宋" w:hAnsi="华文仿宋" w:eastAsia="华文仿宋" w:cs="Arial Unicode MS"/>
          <w:color w:val="000000"/>
          <w:sz w:val="28"/>
          <w:szCs w:val="28"/>
          <w:lang w:val="zh-TW"/>
        </w:rPr>
        <w:t>在</w:t>
      </w:r>
      <w:r>
        <w:rPr>
          <w:rFonts w:hint="eastAsia" w:ascii="华文仿宋" w:hAnsi="华文仿宋" w:eastAsia="华文仿宋" w:cs="Arial Unicode MS"/>
          <w:color w:val="000000"/>
          <w:sz w:val="28"/>
          <w:szCs w:val="28"/>
          <w:lang w:val="zh-TW" w:eastAsia="zh-TW"/>
        </w:rPr>
        <w:t>工作过程中，因</w:t>
      </w:r>
      <w:r>
        <w:rPr>
          <w:rFonts w:hint="eastAsia" w:ascii="华文仿宋" w:hAnsi="华文仿宋" w:eastAsia="华文仿宋" w:cs="Arial Unicode MS"/>
          <w:color w:val="000000"/>
          <w:sz w:val="28"/>
          <w:szCs w:val="28"/>
          <w:lang w:val="zh-TW"/>
        </w:rPr>
        <w:t>服务人员</w:t>
      </w:r>
      <w:r>
        <w:rPr>
          <w:rFonts w:hint="eastAsia" w:ascii="华文仿宋" w:hAnsi="华文仿宋" w:eastAsia="华文仿宋" w:cs="Arial Unicode MS"/>
          <w:color w:val="000000"/>
          <w:sz w:val="28"/>
          <w:szCs w:val="28"/>
          <w:lang w:val="zh-TW" w:eastAsia="zh-TW"/>
        </w:rPr>
        <w:t>的技术或工作原因失误致使我方财产损失、损坏的，</w:t>
      </w:r>
      <w:r>
        <w:rPr>
          <w:rFonts w:hint="eastAsia" w:ascii="华文仿宋" w:hAnsi="华文仿宋" w:eastAsia="华文仿宋" w:cs="Arial Unicode MS"/>
          <w:color w:val="000000"/>
          <w:sz w:val="28"/>
          <w:szCs w:val="28"/>
          <w:lang w:val="zh-TW"/>
        </w:rPr>
        <w:t>中标单位</w:t>
      </w:r>
      <w:r>
        <w:rPr>
          <w:rFonts w:hint="eastAsia" w:ascii="华文仿宋" w:hAnsi="华文仿宋" w:eastAsia="华文仿宋" w:cs="Arial Unicode MS"/>
          <w:color w:val="000000"/>
          <w:sz w:val="28"/>
          <w:szCs w:val="28"/>
          <w:lang w:val="zh-TW" w:eastAsia="zh-TW"/>
        </w:rPr>
        <w:t>应予赔偿。</w:t>
      </w:r>
    </w:p>
    <w:p w14:paraId="4A25D45A">
      <w:pPr>
        <w:widowControl/>
        <w:autoSpaceDE w:val="0"/>
        <w:ind w:firstLine="560"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d、接受采购</w:t>
      </w:r>
      <w:r>
        <w:rPr>
          <w:rFonts w:hint="eastAsia" w:ascii="华文仿宋" w:hAnsi="华文仿宋" w:eastAsia="华文仿宋" w:cs="Arial Unicode MS"/>
          <w:color w:val="000000"/>
          <w:sz w:val="28"/>
          <w:szCs w:val="28"/>
          <w:lang w:val="zh-TW"/>
        </w:rPr>
        <w:t>单位</w:t>
      </w:r>
      <w:r>
        <w:rPr>
          <w:rFonts w:hint="eastAsia" w:ascii="华文仿宋" w:hAnsi="华文仿宋" w:eastAsia="华文仿宋" w:cs="Arial Unicode MS"/>
          <w:color w:val="000000"/>
          <w:sz w:val="28"/>
          <w:szCs w:val="28"/>
          <w:lang w:val="zh-TW" w:eastAsia="zh-TW"/>
        </w:rPr>
        <w:t>的监督管理。</w:t>
      </w:r>
    </w:p>
    <w:p w14:paraId="28506EEB">
      <w:pPr>
        <w:widowControl/>
        <w:autoSpaceDE w:val="0"/>
        <w:ind w:firstLine="555"/>
        <w:rPr>
          <w:rFonts w:ascii="华文仿宋" w:hAnsi="华文仿宋" w:eastAsia="华文仿宋" w:cs="Arial Unicode MS"/>
          <w:b/>
          <w:color w:val="000000"/>
          <w:sz w:val="28"/>
          <w:szCs w:val="28"/>
          <w:lang w:val="zh-TW" w:eastAsia="zh-TW"/>
        </w:rPr>
      </w:pPr>
      <w:r>
        <w:rPr>
          <w:rFonts w:hint="eastAsia" w:ascii="华文仿宋" w:hAnsi="华文仿宋" w:eastAsia="华文仿宋" w:cs="Arial Unicode MS"/>
          <w:b/>
          <w:color w:val="000000"/>
          <w:sz w:val="28"/>
          <w:szCs w:val="28"/>
          <w:lang w:val="en-US" w:eastAsia="zh-CN"/>
        </w:rPr>
        <w:t>7</w:t>
      </w:r>
      <w:r>
        <w:rPr>
          <w:rFonts w:hint="eastAsia" w:ascii="华文仿宋" w:hAnsi="华文仿宋" w:eastAsia="华文仿宋" w:cs="Arial Unicode MS"/>
          <w:b/>
          <w:color w:val="000000"/>
          <w:sz w:val="28"/>
          <w:szCs w:val="28"/>
          <w:lang w:val="zh-TW" w:eastAsia="zh-TW"/>
        </w:rPr>
        <w:t>.其他条款</w:t>
      </w:r>
    </w:p>
    <w:p w14:paraId="30BBE844">
      <w:pPr>
        <w:widowControl/>
        <w:autoSpaceDE w:val="0"/>
        <w:ind w:firstLine="560"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 xml:space="preserve"> 1、因采购单位的</w:t>
      </w:r>
      <w:r>
        <w:rPr>
          <w:rFonts w:hint="eastAsia" w:ascii="华文仿宋" w:hAnsi="华文仿宋" w:eastAsia="华文仿宋" w:cs="Arial Unicode MS"/>
          <w:color w:val="000000"/>
          <w:sz w:val="28"/>
          <w:szCs w:val="28"/>
          <w:lang w:val="zh-TW"/>
        </w:rPr>
        <w:t>性质</w:t>
      </w:r>
      <w:r>
        <w:rPr>
          <w:rFonts w:hint="eastAsia" w:ascii="华文仿宋" w:hAnsi="华文仿宋" w:eastAsia="华文仿宋" w:cs="Arial Unicode MS"/>
          <w:color w:val="000000"/>
          <w:sz w:val="28"/>
          <w:szCs w:val="28"/>
          <w:lang w:val="zh-TW" w:eastAsia="zh-TW"/>
        </w:rPr>
        <w:t>特殊，工作过程中，如发生人员</w:t>
      </w:r>
      <w:r>
        <w:rPr>
          <w:rFonts w:hint="eastAsia" w:ascii="华文仿宋" w:hAnsi="华文仿宋" w:eastAsia="华文仿宋" w:cs="Arial Unicode MS"/>
          <w:color w:val="000000"/>
          <w:sz w:val="28"/>
          <w:szCs w:val="28"/>
          <w:lang w:val="zh-TW"/>
        </w:rPr>
        <w:t>意外</w:t>
      </w:r>
      <w:r>
        <w:rPr>
          <w:rFonts w:hint="eastAsia" w:ascii="华文仿宋" w:hAnsi="华文仿宋" w:eastAsia="华文仿宋" w:cs="Arial Unicode MS"/>
          <w:color w:val="000000"/>
          <w:sz w:val="28"/>
          <w:szCs w:val="28"/>
          <w:lang w:val="zh-TW" w:eastAsia="zh-TW"/>
        </w:rPr>
        <w:t>伤亡等事故，均由</w:t>
      </w:r>
      <w:r>
        <w:rPr>
          <w:rFonts w:hint="eastAsia" w:ascii="华文仿宋" w:hAnsi="华文仿宋" w:eastAsia="华文仿宋" w:cs="Arial Unicode MS"/>
          <w:color w:val="000000"/>
          <w:sz w:val="28"/>
          <w:szCs w:val="28"/>
          <w:lang w:val="zh-TW"/>
        </w:rPr>
        <w:t>中标单位</w:t>
      </w:r>
      <w:r>
        <w:rPr>
          <w:rFonts w:hint="eastAsia" w:ascii="华文仿宋" w:hAnsi="华文仿宋" w:eastAsia="华文仿宋" w:cs="Arial Unicode MS"/>
          <w:color w:val="000000"/>
          <w:sz w:val="28"/>
          <w:szCs w:val="28"/>
          <w:lang w:val="zh-TW" w:eastAsia="zh-TW"/>
        </w:rPr>
        <w:t>自行承担，服务期内，供应商须在为服务人员缴纳社保的基础之上增加人身保障。</w:t>
      </w:r>
    </w:p>
    <w:p w14:paraId="33CA49B4">
      <w:pPr>
        <w:widowControl/>
        <w:autoSpaceDE w:val="0"/>
        <w:ind w:firstLine="555"/>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2、</w:t>
      </w:r>
      <w:r>
        <w:rPr>
          <w:rFonts w:hint="eastAsia" w:ascii="华文仿宋" w:hAnsi="华文仿宋" w:eastAsia="华文仿宋" w:cs="Arial Unicode MS"/>
          <w:color w:val="000000"/>
          <w:sz w:val="28"/>
          <w:szCs w:val="28"/>
          <w:lang w:val="zh-TW"/>
        </w:rPr>
        <w:t>中标单位</w:t>
      </w:r>
      <w:r>
        <w:rPr>
          <w:rFonts w:hint="eastAsia" w:ascii="华文仿宋" w:hAnsi="华文仿宋" w:eastAsia="华文仿宋" w:cs="Arial Unicode MS"/>
          <w:color w:val="000000"/>
          <w:sz w:val="28"/>
          <w:szCs w:val="28"/>
          <w:lang w:val="zh-TW" w:eastAsia="zh-TW"/>
        </w:rPr>
        <w:t>不得将本项服务转包、分包，否则，采购人有权单方解除合同，由此造成的损失由</w:t>
      </w:r>
      <w:r>
        <w:rPr>
          <w:rFonts w:hint="eastAsia" w:ascii="华文仿宋" w:hAnsi="华文仿宋" w:eastAsia="华文仿宋" w:cs="Arial Unicode MS"/>
          <w:color w:val="000000"/>
          <w:sz w:val="28"/>
          <w:szCs w:val="28"/>
          <w:lang w:val="zh-TW"/>
        </w:rPr>
        <w:t>中标单位</w:t>
      </w:r>
      <w:r>
        <w:rPr>
          <w:rFonts w:hint="eastAsia" w:ascii="华文仿宋" w:hAnsi="华文仿宋" w:eastAsia="华文仿宋" w:cs="Arial Unicode MS"/>
          <w:color w:val="000000"/>
          <w:sz w:val="28"/>
          <w:szCs w:val="28"/>
          <w:lang w:val="zh-TW" w:eastAsia="zh-TW"/>
        </w:rPr>
        <w:t>承担。</w:t>
      </w:r>
    </w:p>
    <w:p w14:paraId="727A3F6D">
      <w:pPr>
        <w:widowControl/>
        <w:autoSpaceDE w:val="0"/>
        <w:ind w:firstLine="555"/>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zh-TW" w:eastAsia="zh-TW"/>
        </w:rPr>
        <w:t>3、设备要求：</w:t>
      </w:r>
      <w:r>
        <w:rPr>
          <w:rFonts w:hint="eastAsia" w:ascii="华文仿宋" w:hAnsi="华文仿宋" w:eastAsia="华文仿宋" w:cs="Arial Unicode MS"/>
          <w:color w:val="000000"/>
          <w:sz w:val="28"/>
          <w:szCs w:val="28"/>
          <w:lang w:val="zh-TW"/>
        </w:rPr>
        <w:t>中标单位</w:t>
      </w:r>
      <w:r>
        <w:rPr>
          <w:rFonts w:hint="eastAsia" w:ascii="华文仿宋" w:hAnsi="华文仿宋" w:eastAsia="华文仿宋" w:cs="Arial Unicode MS"/>
          <w:color w:val="000000"/>
          <w:sz w:val="28"/>
          <w:szCs w:val="28"/>
          <w:lang w:val="zh-TW" w:eastAsia="zh-TW"/>
        </w:rPr>
        <w:t>应当为本项目提供洗地机、扫地机器人、抛光机、石材翻新机、手推车等</w:t>
      </w:r>
      <w:r>
        <w:rPr>
          <w:rFonts w:hint="eastAsia" w:ascii="华文仿宋" w:hAnsi="华文仿宋" w:eastAsia="华文仿宋" w:cs="Arial Unicode MS"/>
          <w:color w:val="000000"/>
          <w:sz w:val="28"/>
          <w:szCs w:val="28"/>
          <w:lang w:val="zh-TW"/>
        </w:rPr>
        <w:t>服务</w:t>
      </w:r>
      <w:r>
        <w:rPr>
          <w:rFonts w:hint="eastAsia" w:ascii="华文仿宋" w:hAnsi="华文仿宋" w:eastAsia="华文仿宋" w:cs="Arial Unicode MS"/>
          <w:color w:val="000000"/>
          <w:sz w:val="28"/>
          <w:szCs w:val="28"/>
          <w:lang w:val="zh-TW" w:eastAsia="zh-TW"/>
        </w:rPr>
        <w:t>设备。</w:t>
      </w:r>
    </w:p>
    <w:p w14:paraId="15C085D2">
      <w:pPr>
        <w:autoSpaceDE w:val="0"/>
        <w:jc w:val="center"/>
        <w:outlineLvl w:val="2"/>
        <w:rPr>
          <w:rFonts w:hint="eastAsia" w:ascii="华文仿宋" w:hAnsi="华文仿宋" w:eastAsia="华文仿宋"/>
          <w:b/>
          <w:sz w:val="28"/>
          <w:szCs w:val="28"/>
          <w:lang w:val="en-US" w:eastAsia="zh-CN"/>
        </w:rPr>
      </w:pPr>
      <w:r>
        <w:rPr>
          <w:rFonts w:hint="eastAsia" w:ascii="华文仿宋" w:hAnsi="华文仿宋" w:eastAsia="华文仿宋"/>
          <w:b/>
          <w:sz w:val="28"/>
          <w:szCs w:val="28"/>
          <w:lang w:val="en-US" w:eastAsia="zh-CN"/>
        </w:rPr>
        <w:t>考核办法</w:t>
      </w:r>
    </w:p>
    <w:p w14:paraId="58511BCE">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一</w:t>
      </w:r>
      <w:r>
        <w:rPr>
          <w:rFonts w:hint="eastAsia" w:ascii="华文仿宋" w:hAnsi="华文仿宋" w:eastAsia="华文仿宋"/>
          <w:sz w:val="28"/>
          <w:szCs w:val="28"/>
          <w:lang w:eastAsia="zh-CN"/>
        </w:rPr>
        <w:t>、</w:t>
      </w:r>
      <w:r>
        <w:rPr>
          <w:rFonts w:hint="eastAsia" w:ascii="华文仿宋" w:hAnsi="华文仿宋" w:eastAsia="华文仿宋"/>
          <w:sz w:val="28"/>
          <w:szCs w:val="28"/>
        </w:rPr>
        <w:t>双方应当严格按照此办法规定的标准执行。</w:t>
      </w:r>
    </w:p>
    <w:p w14:paraId="3DED7F81">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二</w:t>
      </w: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采购人</w:t>
      </w:r>
      <w:r>
        <w:rPr>
          <w:rFonts w:hint="eastAsia" w:ascii="华文仿宋" w:hAnsi="华文仿宋" w:eastAsia="华文仿宋"/>
          <w:sz w:val="28"/>
          <w:szCs w:val="28"/>
        </w:rPr>
        <w:t>有权对</w:t>
      </w:r>
      <w:r>
        <w:rPr>
          <w:rFonts w:hint="eastAsia" w:ascii="华文仿宋" w:hAnsi="华文仿宋" w:eastAsia="华文仿宋"/>
          <w:sz w:val="28"/>
          <w:szCs w:val="28"/>
          <w:lang w:val="en-US" w:eastAsia="zh-CN"/>
        </w:rPr>
        <w:t>成交供应商</w:t>
      </w:r>
      <w:r>
        <w:rPr>
          <w:rFonts w:hint="eastAsia" w:ascii="华文仿宋" w:hAnsi="华文仿宋" w:eastAsia="华文仿宋"/>
          <w:sz w:val="28"/>
          <w:szCs w:val="28"/>
        </w:rPr>
        <w:t>的保洁、绿化工作进行监督和考核，</w:t>
      </w:r>
      <w:r>
        <w:rPr>
          <w:rFonts w:hint="eastAsia" w:ascii="华文仿宋" w:hAnsi="华文仿宋" w:eastAsia="华文仿宋"/>
          <w:sz w:val="28"/>
          <w:szCs w:val="28"/>
          <w:lang w:val="en-US" w:eastAsia="zh-CN"/>
        </w:rPr>
        <w:t>成交供应商</w:t>
      </w:r>
      <w:r>
        <w:rPr>
          <w:rFonts w:hint="eastAsia" w:ascii="华文仿宋" w:hAnsi="华文仿宋" w:eastAsia="华文仿宋"/>
          <w:sz w:val="28"/>
          <w:szCs w:val="28"/>
        </w:rPr>
        <w:t>应当积极配合。</w:t>
      </w:r>
    </w:p>
    <w:p w14:paraId="64BC19FE">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三</w:t>
      </w:r>
      <w:r>
        <w:rPr>
          <w:rFonts w:hint="eastAsia" w:ascii="华文仿宋" w:hAnsi="华文仿宋" w:eastAsia="华文仿宋"/>
          <w:sz w:val="28"/>
          <w:szCs w:val="28"/>
          <w:lang w:eastAsia="zh-CN"/>
        </w:rPr>
        <w:t>、</w:t>
      </w:r>
      <w:r>
        <w:rPr>
          <w:rFonts w:hint="eastAsia" w:ascii="华文仿宋" w:hAnsi="华文仿宋" w:eastAsia="华文仿宋"/>
          <w:sz w:val="28"/>
          <w:szCs w:val="28"/>
        </w:rPr>
        <w:t>由</w:t>
      </w:r>
      <w:r>
        <w:rPr>
          <w:rFonts w:hint="eastAsia" w:ascii="华文仿宋" w:hAnsi="华文仿宋" w:eastAsia="华文仿宋"/>
          <w:sz w:val="28"/>
          <w:szCs w:val="28"/>
          <w:lang w:val="en-US" w:eastAsia="zh-CN"/>
        </w:rPr>
        <w:t>采购人</w:t>
      </w:r>
      <w:r>
        <w:rPr>
          <w:rFonts w:hint="eastAsia" w:ascii="华文仿宋" w:hAnsi="华文仿宋" w:eastAsia="华文仿宋"/>
          <w:sz w:val="28"/>
          <w:szCs w:val="28"/>
        </w:rPr>
        <w:t>服务中心检查人员按本办法所列标准进行检查或抽查。首次发现有不符合标准的，向</w:t>
      </w:r>
      <w:r>
        <w:rPr>
          <w:rFonts w:hint="eastAsia" w:ascii="华文仿宋" w:hAnsi="华文仿宋" w:eastAsia="华文仿宋"/>
          <w:sz w:val="28"/>
          <w:szCs w:val="28"/>
          <w:lang w:val="en-US" w:eastAsia="zh-CN"/>
        </w:rPr>
        <w:t>成交供应商</w:t>
      </w:r>
      <w:r>
        <w:rPr>
          <w:rFonts w:hint="eastAsia" w:ascii="华文仿宋" w:hAnsi="华文仿宋" w:eastAsia="华文仿宋"/>
          <w:sz w:val="28"/>
          <w:szCs w:val="28"/>
        </w:rPr>
        <w:t>及时下达限期《整改通知书》。</w:t>
      </w:r>
    </w:p>
    <w:p w14:paraId="07391C59">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四</w:t>
      </w: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成交供应商</w:t>
      </w:r>
      <w:r>
        <w:rPr>
          <w:rFonts w:hint="eastAsia" w:ascii="华文仿宋" w:hAnsi="华文仿宋" w:eastAsia="华文仿宋"/>
          <w:sz w:val="28"/>
          <w:szCs w:val="28"/>
        </w:rPr>
        <w:t>接到《整改通知书》后，应当立即整改，整改完毕的，应当及时向服务中心检查人员反馈信息。</w:t>
      </w:r>
    </w:p>
    <w:p w14:paraId="4BD22729">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五</w:t>
      </w:r>
      <w:r>
        <w:rPr>
          <w:rFonts w:hint="eastAsia" w:ascii="华文仿宋" w:hAnsi="华文仿宋" w:eastAsia="华文仿宋"/>
          <w:sz w:val="28"/>
          <w:szCs w:val="28"/>
          <w:lang w:eastAsia="zh-CN"/>
        </w:rPr>
        <w:t>、</w:t>
      </w:r>
      <w:r>
        <w:rPr>
          <w:rFonts w:hint="eastAsia" w:ascii="华文仿宋" w:hAnsi="华文仿宋" w:eastAsia="华文仿宋"/>
          <w:sz w:val="28"/>
          <w:szCs w:val="28"/>
        </w:rPr>
        <w:t>逾期整改或整改不到位的，将按照本处罚标准对</w:t>
      </w:r>
      <w:r>
        <w:rPr>
          <w:rFonts w:hint="eastAsia" w:ascii="华文仿宋" w:hAnsi="华文仿宋" w:eastAsia="华文仿宋"/>
          <w:sz w:val="28"/>
          <w:szCs w:val="28"/>
          <w:lang w:val="en-US" w:eastAsia="zh-CN"/>
        </w:rPr>
        <w:t>成交供应商</w:t>
      </w:r>
      <w:r>
        <w:rPr>
          <w:rFonts w:hint="eastAsia" w:ascii="华文仿宋" w:hAnsi="华文仿宋" w:eastAsia="华文仿宋"/>
          <w:sz w:val="28"/>
          <w:szCs w:val="28"/>
        </w:rPr>
        <w:t>进行处罚，直至终止合同。</w:t>
      </w:r>
    </w:p>
    <w:p w14:paraId="6B968A38">
      <w:pPr>
        <w:autoSpaceDE w:val="0"/>
        <w:ind w:firstLine="560" w:firstLineChars="200"/>
        <w:rPr>
          <w:rFonts w:hint="eastAsia" w:ascii="华文仿宋" w:hAnsi="华文仿宋" w:eastAsia="华文仿宋"/>
          <w:sz w:val="28"/>
          <w:szCs w:val="28"/>
          <w:lang w:eastAsia="zh-CN"/>
        </w:rPr>
      </w:pPr>
      <w:r>
        <w:rPr>
          <w:rFonts w:hint="eastAsia" w:ascii="华文仿宋" w:hAnsi="华文仿宋" w:eastAsia="华文仿宋"/>
          <w:sz w:val="28"/>
          <w:szCs w:val="28"/>
        </w:rPr>
        <w:t>六</w:t>
      </w:r>
      <w:r>
        <w:rPr>
          <w:rFonts w:hint="eastAsia" w:ascii="华文仿宋" w:hAnsi="华文仿宋" w:eastAsia="华文仿宋"/>
          <w:sz w:val="28"/>
          <w:szCs w:val="28"/>
          <w:lang w:eastAsia="zh-CN"/>
        </w:rPr>
        <w:t>、</w:t>
      </w:r>
      <w:r>
        <w:rPr>
          <w:rFonts w:hint="eastAsia" w:ascii="华文仿宋" w:hAnsi="华文仿宋" w:eastAsia="华文仿宋"/>
          <w:sz w:val="28"/>
          <w:szCs w:val="28"/>
        </w:rPr>
        <w:t>考核标准与处罚标准</w:t>
      </w:r>
      <w:r>
        <w:rPr>
          <w:rFonts w:hint="eastAsia" w:ascii="华文仿宋" w:hAnsi="华文仿宋" w:eastAsia="华文仿宋"/>
          <w:sz w:val="28"/>
          <w:szCs w:val="28"/>
          <w:lang w:eastAsia="zh-CN"/>
        </w:rPr>
        <w:t>：</w:t>
      </w:r>
    </w:p>
    <w:p w14:paraId="7609CE65">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1、保洁员应当根据季节的变化，适时的改变工作方式和方法。</w:t>
      </w:r>
    </w:p>
    <w:p w14:paraId="6235C35B">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2、遇有大风、大雪、大雨、雷电等恶劣天气，保洁员应当做好易滑道路台阶、路面积水、路面结冰、水浸等防范工作，避免意外事故发生。</w:t>
      </w:r>
    </w:p>
    <w:p w14:paraId="4B1CAF29">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3、保洁员“五无”标准：无裸露垃圾、无垃圾死角、无明显积尘积垢、无蚊蝇虫孽生地、无脏乱废物。</w:t>
      </w:r>
    </w:p>
    <w:p w14:paraId="53747721">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4、保洁员“六不”标准：不见积水、不见积土、不见杂物、不漏收垃圾、不乱倒垃圾、不见人畜粪。</w:t>
      </w:r>
    </w:p>
    <w:p w14:paraId="444C27AC">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5、保洁员“六净”标准：路面净、路沿净、人行道净、雨水口净、树根墙根净、垃圾箱净。</w:t>
      </w:r>
    </w:p>
    <w:p w14:paraId="208C5F96">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6、夏季每天（春秋季每月1-4次）对垃圾倾倒容器等特殊地点进行杀毒、消菌、除异味工作。垃圾容器盖应当每日清洁，以无任何污物、浮土为标准。</w:t>
      </w:r>
    </w:p>
    <w:p w14:paraId="4DD178AE">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7、保洁员应当合理分配工作</w:t>
      </w:r>
      <w:r>
        <w:rPr>
          <w:rFonts w:hint="eastAsia" w:ascii="华文仿宋" w:hAnsi="华文仿宋" w:eastAsia="华文仿宋"/>
          <w:sz w:val="28"/>
          <w:szCs w:val="28"/>
          <w:lang w:eastAsia="zh-CN"/>
        </w:rPr>
        <w:t>，</w:t>
      </w:r>
      <w:r>
        <w:rPr>
          <w:rFonts w:hint="eastAsia" w:ascii="华文仿宋" w:hAnsi="华文仿宋" w:eastAsia="华文仿宋"/>
          <w:sz w:val="28"/>
          <w:szCs w:val="28"/>
        </w:rPr>
        <w:t>避开上下班高峰期，以免影响出行和安全。工作期间确有遇到的应当主动问候，并暂停工作让行。</w:t>
      </w:r>
    </w:p>
    <w:p w14:paraId="6489079C">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8、生活垃圾每日至少清理、收集一次；建筑垃圾收集清运在发现建筑垃圾之时起24小时内完成， 超过24小时的，给予100元／次的处罚。</w:t>
      </w:r>
    </w:p>
    <w:p w14:paraId="4E62A271">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9、大院无人打扫的，给予500元／次的处罚。</w:t>
      </w:r>
    </w:p>
    <w:p w14:paraId="60BF6B44">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10、责任区内烟头较多，超过五处的，给予200元／次的处罚。</w:t>
      </w:r>
    </w:p>
    <w:p w14:paraId="6C98F731">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11、管理人员未进行日常检查的，给予300元／次的处罚。</w:t>
      </w:r>
    </w:p>
    <w:p w14:paraId="0492521F">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12、垃圾箱未擦拭的，给予200元／次的处罚。</w:t>
      </w:r>
    </w:p>
    <w:p w14:paraId="5F6198B3">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13、垃圾箱周围污迹较多的，给予100-200元／次的处罚。</w:t>
      </w:r>
    </w:p>
    <w:p w14:paraId="2BAFBFF5">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14、垃圾箱周围有垃圾散落的，给予200元／次的处罚。</w:t>
      </w:r>
    </w:p>
    <w:p w14:paraId="662F867B">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15、路面见本色，基本无新积土新积泥。有大量新积土、新积泥出现的，给予100元／次的处罚。</w:t>
      </w:r>
    </w:p>
    <w:p w14:paraId="1F380AAD">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16、绿化带内垃圾较多，发现三处以上的，给予150元／次的处罚。</w:t>
      </w:r>
    </w:p>
    <w:p w14:paraId="15C80DBC">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17、大院内白色垃圾较多，发现三处以上的，给予150元／次的处罚。</w:t>
      </w:r>
    </w:p>
    <w:p w14:paraId="7FFA551D">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18、垃圾未及时收堆，超过二个小时的，给予100元／次的处罚。</w:t>
      </w:r>
    </w:p>
    <w:p w14:paraId="2895B7D9">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19、路面有1平方以上污迹的，给予100元／次的处罚。</w:t>
      </w:r>
    </w:p>
    <w:p w14:paraId="17488F7B">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20、大院内有暴露垃圾或卫生死角，发现三处以上的，给予150元／次的处罚。</w:t>
      </w:r>
    </w:p>
    <w:p w14:paraId="7A9F011A">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21、大院内发现污水横流，超过一个小时未及时处置的，给予100元／次的处罚。</w:t>
      </w:r>
    </w:p>
    <w:p w14:paraId="7EBBED22">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22、</w:t>
      </w:r>
      <w:r>
        <w:rPr>
          <w:rFonts w:hint="eastAsia" w:ascii="华文仿宋" w:hAnsi="华文仿宋" w:eastAsia="华文仿宋"/>
          <w:sz w:val="28"/>
          <w:szCs w:val="28"/>
          <w:lang w:eastAsia="zh-CN"/>
        </w:rPr>
        <w:t>由于</w:t>
      </w:r>
      <w:r>
        <w:rPr>
          <w:rFonts w:hint="eastAsia" w:ascii="华文仿宋" w:hAnsi="华文仿宋" w:eastAsia="华文仿宋"/>
          <w:sz w:val="28"/>
          <w:szCs w:val="28"/>
        </w:rPr>
        <w:t>乙方</w:t>
      </w:r>
      <w:r>
        <w:rPr>
          <w:rFonts w:hint="eastAsia" w:ascii="华文仿宋" w:hAnsi="华文仿宋" w:eastAsia="华文仿宋"/>
          <w:sz w:val="28"/>
          <w:szCs w:val="28"/>
          <w:lang w:eastAsia="zh-CN"/>
        </w:rPr>
        <w:t>原因造成干警有效投诉的，</w:t>
      </w:r>
      <w:r>
        <w:rPr>
          <w:rFonts w:hint="eastAsia" w:ascii="华文仿宋" w:hAnsi="华文仿宋" w:eastAsia="华文仿宋"/>
          <w:sz w:val="28"/>
          <w:szCs w:val="28"/>
        </w:rPr>
        <w:t>给予</w:t>
      </w: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00元／次的处罚；</w:t>
      </w:r>
      <w:r>
        <w:rPr>
          <w:rFonts w:hint="eastAsia" w:ascii="华文仿宋" w:hAnsi="华文仿宋" w:eastAsia="华文仿宋"/>
          <w:sz w:val="28"/>
          <w:szCs w:val="28"/>
          <w:lang w:eastAsia="zh-CN"/>
        </w:rPr>
        <w:t>投诉</w:t>
      </w:r>
      <w:r>
        <w:rPr>
          <w:rFonts w:hint="eastAsia" w:ascii="华文仿宋" w:hAnsi="华文仿宋" w:eastAsia="华文仿宋"/>
          <w:sz w:val="28"/>
          <w:szCs w:val="28"/>
        </w:rPr>
        <w:t>二次的，给予500元／次的处罚；</w:t>
      </w:r>
      <w:r>
        <w:rPr>
          <w:rFonts w:hint="eastAsia" w:ascii="华文仿宋" w:hAnsi="华文仿宋" w:eastAsia="华文仿宋"/>
          <w:sz w:val="28"/>
          <w:szCs w:val="28"/>
          <w:lang w:eastAsia="zh-CN"/>
        </w:rPr>
        <w:t>投诉</w:t>
      </w:r>
      <w:r>
        <w:rPr>
          <w:rFonts w:hint="eastAsia" w:ascii="华文仿宋" w:hAnsi="华文仿宋" w:eastAsia="华文仿宋"/>
          <w:sz w:val="28"/>
          <w:szCs w:val="28"/>
        </w:rPr>
        <w:t>三次的，立即终止合同，并给予乙方1000元处罚。</w:t>
      </w:r>
    </w:p>
    <w:p w14:paraId="32D8C9E8">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23、上级安排的重大活动中不服从</w:t>
      </w:r>
      <w:r>
        <w:rPr>
          <w:rFonts w:hint="eastAsia" w:ascii="华文仿宋" w:hAnsi="华文仿宋" w:eastAsia="华文仿宋"/>
          <w:sz w:val="28"/>
          <w:szCs w:val="28"/>
          <w:lang w:eastAsia="zh-CN"/>
        </w:rPr>
        <w:t>采购人</w:t>
      </w:r>
      <w:r>
        <w:rPr>
          <w:rFonts w:hint="eastAsia" w:ascii="华文仿宋" w:hAnsi="华文仿宋" w:eastAsia="华文仿宋"/>
          <w:sz w:val="28"/>
          <w:szCs w:val="28"/>
        </w:rPr>
        <w:t>安排，造成环境状况受上级通报批评的，给予1000元／次的处罚，通报三次以上者，立即终止合同。</w:t>
      </w:r>
    </w:p>
    <w:p w14:paraId="676E802B">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24、乙方发生安全事故未依法依规妥善处理，造成受害人及家属到</w:t>
      </w:r>
      <w:r>
        <w:rPr>
          <w:rFonts w:hint="eastAsia" w:ascii="华文仿宋" w:hAnsi="华文仿宋" w:eastAsia="华文仿宋"/>
          <w:sz w:val="28"/>
          <w:szCs w:val="28"/>
          <w:lang w:eastAsia="zh-CN"/>
        </w:rPr>
        <w:t>采购人</w:t>
      </w:r>
      <w:r>
        <w:rPr>
          <w:rFonts w:hint="eastAsia" w:ascii="华文仿宋" w:hAnsi="华文仿宋" w:eastAsia="华文仿宋"/>
          <w:sz w:val="28"/>
          <w:szCs w:val="28"/>
        </w:rPr>
        <w:t>或上级部门上访的，给予2000元／次的处罚，并立即终止合同。</w:t>
      </w:r>
    </w:p>
    <w:p w14:paraId="64EC5F14">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25、乙方</w:t>
      </w:r>
      <w:r>
        <w:rPr>
          <w:rFonts w:hint="eastAsia" w:ascii="华文仿宋" w:hAnsi="华文仿宋" w:eastAsia="华文仿宋"/>
          <w:sz w:val="28"/>
          <w:szCs w:val="28"/>
          <w:lang w:eastAsia="zh-CN"/>
        </w:rPr>
        <w:t>原因</w:t>
      </w:r>
      <w:r>
        <w:rPr>
          <w:rFonts w:hint="eastAsia" w:ascii="华文仿宋" w:hAnsi="华文仿宋" w:eastAsia="华文仿宋"/>
          <w:sz w:val="28"/>
          <w:szCs w:val="28"/>
        </w:rPr>
        <w:t>发生群体性上访事件，造成严重后果的，给予2000元／次的处罚，并立即终止合同。</w:t>
      </w:r>
    </w:p>
    <w:p w14:paraId="7CEB980B">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26、</w:t>
      </w:r>
      <w:r>
        <w:rPr>
          <w:rFonts w:hint="eastAsia" w:ascii="华文仿宋" w:hAnsi="华文仿宋" w:eastAsia="华文仿宋"/>
          <w:sz w:val="28"/>
          <w:szCs w:val="28"/>
          <w:lang w:eastAsia="zh-CN"/>
        </w:rPr>
        <w:t>采购人</w:t>
      </w:r>
      <w:r>
        <w:rPr>
          <w:rFonts w:hint="eastAsia" w:ascii="华文仿宋" w:hAnsi="华文仿宋" w:eastAsia="华文仿宋"/>
          <w:sz w:val="28"/>
          <w:szCs w:val="28"/>
        </w:rPr>
        <w:t>及上级主管部门认定的重大违规行为的，给予500元／次的处罚。</w:t>
      </w:r>
    </w:p>
    <w:p w14:paraId="3071679E">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27、对</w:t>
      </w:r>
      <w:r>
        <w:rPr>
          <w:rFonts w:hint="eastAsia" w:ascii="华文仿宋" w:hAnsi="华文仿宋" w:eastAsia="华文仿宋"/>
          <w:sz w:val="28"/>
          <w:szCs w:val="28"/>
          <w:lang w:eastAsia="zh-CN"/>
        </w:rPr>
        <w:t>采购人</w:t>
      </w:r>
      <w:r>
        <w:rPr>
          <w:rFonts w:hint="eastAsia" w:ascii="华文仿宋" w:hAnsi="华文仿宋" w:eastAsia="华文仿宋"/>
          <w:sz w:val="28"/>
          <w:szCs w:val="28"/>
        </w:rPr>
        <w:t>考核结果不服不能正常进行卫生清洁作业的，给予500元／次的处罚。</w:t>
      </w:r>
    </w:p>
    <w:p w14:paraId="07EECC81">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28、对按规定增加的作业范围不运行的，给予300元／次的处罚。</w:t>
      </w:r>
    </w:p>
    <w:p w14:paraId="69655EE4">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29、大厅办公台面、桌面、椅子、凳子、设备有污迹、积尘、杂物，每处每次罚款20元。累计三次将加重处罚，每次罚款200元。</w:t>
      </w:r>
    </w:p>
    <w:p w14:paraId="2DA7C209">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30、信访大厅、会议室、和议室、立案大厅、楼梯走廊内有乱写、乱画、乱贴每处每次罚款10元。累计三次将加重处罚，每次罚款100元。</w:t>
      </w:r>
    </w:p>
    <w:p w14:paraId="73D0D4B4">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31、窗台、窗户门框上有积尘、墙壁有蜘蛛网，每处每次罚款20元。累计三次将加重处罚，每次罚款200元。</w:t>
      </w:r>
    </w:p>
    <w:p w14:paraId="122445CE">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32、道路有明显沙粒﹑砖石﹑污垢﹑积水﹑小广告、浮土及杂草。每处每次罚款10元。累计三次将加重处罚，每次罚款100元。</w:t>
      </w:r>
    </w:p>
    <w:p w14:paraId="018D3D6A">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33、草坪上以及绿化带下有砖头石块﹑纸屑﹑垃圾袋等杂物。每处每次罚款10元。累计三次将加重处罚，每次罚款100元。</w:t>
      </w:r>
    </w:p>
    <w:p w14:paraId="28C80382">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34、楼层垃圾收集、清理不及时的，每次罚款10元。累计三次将加重处罚，每次罚款100元。</w:t>
      </w:r>
    </w:p>
    <w:p w14:paraId="0EC7D9E9">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35、路灯杆、标识宣传牌有明显积尘﹑污渍﹑张贴乱画，草坪上有破碎标识宣传牌。每处每次罚款10元。累计三次将加重处罚，每次罚款100元。</w:t>
      </w:r>
    </w:p>
    <w:p w14:paraId="717FEBC2">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36、卫生间磁砖、隔断有污迹每处每次罚款10元。累计三次将加重处罚，每次罚款100元。</w:t>
      </w:r>
    </w:p>
    <w:p w14:paraId="3924783D">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37、卫生间便池有尿碱、污迹，每处每次罚款20元。累计三次将加重处罚，每次罚款200元。</w:t>
      </w:r>
    </w:p>
    <w:p w14:paraId="5370F0CC">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38、卫生间纸篓不倒，每处每次罚款20元。累计三次将加重处罚，每次罚款200元。</w:t>
      </w:r>
    </w:p>
    <w:p w14:paraId="7A3ECB05">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39、卫生间大小便池、地漏、面池堵塞每次每处罚款50元，累计三次将加重处罚，每次罚款500元。</w:t>
      </w:r>
    </w:p>
    <w:p w14:paraId="1D74580A">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40、水管损坏不报的每处每次罚款10元。累计三次将加重处罚，每次罚款100元。</w:t>
      </w:r>
    </w:p>
    <w:p w14:paraId="455C25B8">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41、洗手池、墩布池有污迹每处每次罚款10元。累计三次将加重处罚，每次罚款100元。</w:t>
      </w:r>
    </w:p>
    <w:p w14:paraId="41CDCCEB">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42、卫生间内每天消毒除臭一次，每周上酸除渍一次，未按规定消毒除臭的，每次罚款20元，未按规定除渍的每次罚款100元，有异味每处每次罚款10元。累计三次将加重处罚，每次罚款100元。</w:t>
      </w:r>
    </w:p>
    <w:p w14:paraId="6BDD074B">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43、卫生间地面有污迹每处每次罚款10元。累计三次将加重处罚，每次罚款100元。</w:t>
      </w:r>
    </w:p>
    <w:p w14:paraId="0275C008">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44、卫生间有杂物每处每次罚款10元。累计三次将加重处罚，每次罚款100元。</w:t>
      </w:r>
    </w:p>
    <w:p w14:paraId="446B1983">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45、卫生间墙面和屋顶有蜘蛛网，每处每次罚款20元。累计三次将加重处罚，每次罚款200元。</w:t>
      </w:r>
    </w:p>
    <w:p w14:paraId="7519CE19">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46、卫生间内有乱写、乱画、乱贴每处每次罚款10元。累计三次将加重处罚，每次罚款100元。</w:t>
      </w:r>
    </w:p>
    <w:p w14:paraId="13D07815">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47、规定时间未完成保洁任务。每人每次罚款30元。累计三次将加重处罚，每次罚款300元。</w:t>
      </w:r>
    </w:p>
    <w:p w14:paraId="34A657B7">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48、上班时间不得占用上班时间为自己捡废品获益，或整理废品。一经发现，立即开除，并罚款200元。</w:t>
      </w:r>
    </w:p>
    <w:p w14:paraId="264B8CF0">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49、上班时期间坚决不允许干私活、收受他人财、物。每人每次罚款10元。累计三次将加重处罚，每次罚款100元。严重者将另外重罚。</w:t>
      </w:r>
    </w:p>
    <w:p w14:paraId="609F5AE9">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50、未按时间上、下班，工作时间脱岗或串岗的。每人每次罚款30元。累计三次将加重处罚，每次罚款300元。</w:t>
      </w:r>
    </w:p>
    <w:p w14:paraId="55DA8061">
      <w:pPr>
        <w:autoSpaceDE w:val="0"/>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51、保洁人员上岗期间未着工作服，每次罚款10元。累计三次将加重处罚，每次罚款100元。</w:t>
      </w:r>
    </w:p>
    <w:p w14:paraId="56E02BE9">
      <w:pPr>
        <w:widowControl/>
        <w:autoSpaceDE w:val="0"/>
        <w:ind w:firstLine="561" w:firstLineChars="200"/>
        <w:outlineLvl w:val="1"/>
        <w:rPr>
          <w:rFonts w:ascii="华文仿宋" w:hAnsi="华文仿宋" w:eastAsia="华文仿宋" w:cs="Arial Unicode MS"/>
          <w:b/>
          <w:color w:val="000000"/>
          <w:sz w:val="28"/>
          <w:szCs w:val="28"/>
          <w:lang w:val="zh-TW" w:eastAsia="zh-TW"/>
        </w:rPr>
      </w:pPr>
      <w:bookmarkStart w:id="367" w:name="_Toc725760307"/>
      <w:bookmarkStart w:id="368" w:name="_Toc577545602"/>
      <w:bookmarkStart w:id="369" w:name="_Toc1220109555_WPSOffice_Level1"/>
      <w:bookmarkStart w:id="370" w:name="_Toc1281126177_WPSOffice_Level1"/>
      <w:bookmarkStart w:id="371" w:name="_Toc1658402222_WPSOffice_Level1"/>
      <w:bookmarkStart w:id="372" w:name="_Toc450869757"/>
      <w:bookmarkStart w:id="373" w:name="_Toc1278987015"/>
      <w:bookmarkStart w:id="374" w:name="_Toc342626813"/>
      <w:bookmarkStart w:id="375" w:name="_Toc1203796512"/>
      <w:bookmarkStart w:id="376" w:name="_Toc235030748"/>
      <w:bookmarkStart w:id="377" w:name="_Toc1228469917"/>
      <w:bookmarkStart w:id="378" w:name="_Toc2103487907_WPSOffice_Level1"/>
      <w:bookmarkStart w:id="379" w:name="_Toc1364277335"/>
      <w:r>
        <w:rPr>
          <w:rFonts w:hint="eastAsia" w:ascii="华文仿宋" w:hAnsi="华文仿宋" w:eastAsia="华文仿宋" w:cs="Arial Unicode MS"/>
          <w:b/>
          <w:color w:val="000000"/>
          <w:sz w:val="28"/>
          <w:szCs w:val="28"/>
          <w:lang w:val="zh-TW"/>
        </w:rPr>
        <w:t>（</w:t>
      </w:r>
      <w:r>
        <w:rPr>
          <w:rFonts w:hint="eastAsia" w:ascii="华文仿宋" w:hAnsi="华文仿宋" w:eastAsia="华文仿宋" w:cs="Arial Unicode MS"/>
          <w:b/>
          <w:color w:val="000000"/>
          <w:sz w:val="28"/>
          <w:szCs w:val="28"/>
          <w:lang w:val="zh-TW" w:eastAsia="zh-TW"/>
        </w:rPr>
        <w:t>五</w:t>
      </w:r>
      <w:r>
        <w:rPr>
          <w:rFonts w:hint="eastAsia" w:ascii="华文仿宋" w:hAnsi="华文仿宋" w:eastAsia="华文仿宋" w:cs="Arial Unicode MS"/>
          <w:b/>
          <w:color w:val="000000"/>
          <w:sz w:val="28"/>
          <w:szCs w:val="28"/>
          <w:lang w:val="zh-TW"/>
        </w:rPr>
        <w:t>）</w:t>
      </w:r>
      <w:r>
        <w:rPr>
          <w:rFonts w:hint="eastAsia" w:ascii="华文仿宋" w:hAnsi="华文仿宋" w:eastAsia="华文仿宋" w:cs="Arial Unicode MS"/>
          <w:b/>
          <w:color w:val="000000"/>
          <w:sz w:val="28"/>
          <w:szCs w:val="28"/>
          <w:lang w:val="zh-TW" w:eastAsia="zh-TW"/>
        </w:rPr>
        <w:t>水电工服务</w:t>
      </w:r>
    </w:p>
    <w:p w14:paraId="71017876">
      <w:pPr>
        <w:widowControl/>
        <w:autoSpaceDE w:val="0"/>
        <w:ind w:firstLine="561"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color w:val="000000"/>
          <w:sz w:val="28"/>
          <w:szCs w:val="28"/>
          <w:lang w:val="zh-TW" w:eastAsia="zh-TW"/>
        </w:rPr>
        <w:t>1.服务方式：</w:t>
      </w:r>
      <w:r>
        <w:rPr>
          <w:rFonts w:hint="eastAsia" w:ascii="华文仿宋" w:hAnsi="华文仿宋" w:eastAsia="华文仿宋" w:cs="Arial Unicode MS"/>
          <w:color w:val="000000"/>
          <w:sz w:val="28"/>
          <w:szCs w:val="28"/>
          <w:lang w:val="zh-TW" w:eastAsia="zh-TW"/>
        </w:rPr>
        <w:t>实行包工不包料，</w:t>
      </w:r>
      <w:r>
        <w:rPr>
          <w:rFonts w:hint="eastAsia" w:ascii="华文仿宋" w:hAnsi="华文仿宋" w:eastAsia="华文仿宋" w:cs="Arial Unicode MS"/>
          <w:color w:val="000000"/>
          <w:sz w:val="28"/>
          <w:szCs w:val="28"/>
        </w:rPr>
        <w:t>满足</w:t>
      </w:r>
      <w:r>
        <w:rPr>
          <w:rFonts w:hint="eastAsia" w:ascii="华文仿宋" w:hAnsi="华文仿宋" w:eastAsia="华文仿宋" w:cs="Arial Unicode MS"/>
          <w:color w:val="000000"/>
          <w:sz w:val="28"/>
          <w:szCs w:val="28"/>
          <w:lang w:val="zh-TW"/>
        </w:rPr>
        <w:t>采购单位要求</w:t>
      </w:r>
      <w:r>
        <w:rPr>
          <w:rFonts w:hint="eastAsia" w:ascii="华文仿宋" w:hAnsi="华文仿宋" w:eastAsia="华文仿宋" w:cs="Arial Unicode MS"/>
          <w:color w:val="000000"/>
          <w:sz w:val="28"/>
          <w:szCs w:val="28"/>
          <w:lang w:val="zh-TW" w:eastAsia="zh-TW"/>
        </w:rPr>
        <w:t>。</w:t>
      </w:r>
    </w:p>
    <w:p w14:paraId="60773981">
      <w:pPr>
        <w:widowControl/>
        <w:autoSpaceDE w:val="0"/>
        <w:ind w:firstLine="561"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color w:val="000000"/>
          <w:sz w:val="28"/>
          <w:szCs w:val="28"/>
          <w:lang w:val="zh-TW" w:eastAsia="zh-TW"/>
        </w:rPr>
        <w:t>2.服务期限：</w:t>
      </w:r>
      <w:r>
        <w:rPr>
          <w:rFonts w:hint="eastAsia" w:ascii="华文仿宋" w:hAnsi="华文仿宋" w:eastAsia="华文仿宋" w:cs="Arial Unicode MS"/>
          <w:bCs/>
          <w:color w:val="000000"/>
          <w:sz w:val="28"/>
          <w:szCs w:val="28"/>
          <w:lang w:val="zh-TW"/>
        </w:rPr>
        <w:t>为期</w:t>
      </w:r>
      <w:r>
        <w:rPr>
          <w:rFonts w:hint="eastAsia" w:ascii="华文仿宋" w:hAnsi="华文仿宋" w:eastAsia="华文仿宋" w:cs="Arial Unicode MS"/>
          <w:color w:val="000000"/>
          <w:sz w:val="28"/>
          <w:szCs w:val="28"/>
          <w:lang w:val="zh-TW" w:eastAsia="zh-TW"/>
        </w:rPr>
        <w:t>12个月。</w:t>
      </w:r>
    </w:p>
    <w:p w14:paraId="58E606C4">
      <w:pPr>
        <w:widowControl/>
        <w:autoSpaceDE w:val="0"/>
        <w:ind w:firstLine="561" w:firstLineChars="200"/>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color w:val="000000"/>
          <w:sz w:val="28"/>
          <w:szCs w:val="28"/>
          <w:lang w:val="zh-TW" w:eastAsia="zh-TW"/>
        </w:rPr>
        <w:t>3.原材料供应：</w:t>
      </w:r>
      <w:r>
        <w:rPr>
          <w:rFonts w:hint="eastAsia" w:ascii="华文仿宋" w:hAnsi="华文仿宋" w:eastAsia="华文仿宋" w:cs="Arial Unicode MS"/>
          <w:color w:val="000000"/>
          <w:sz w:val="28"/>
          <w:szCs w:val="28"/>
          <w:lang w:val="zh-TW" w:eastAsia="zh-TW"/>
        </w:rPr>
        <w:t>服务中使用的维修材料均由</w:t>
      </w:r>
      <w:r>
        <w:rPr>
          <w:rFonts w:hint="eastAsia" w:ascii="华文仿宋" w:hAnsi="华文仿宋" w:eastAsia="华文仿宋" w:cs="Arial Unicode MS"/>
          <w:color w:val="000000"/>
          <w:sz w:val="28"/>
          <w:szCs w:val="28"/>
          <w:lang w:val="zh-TW"/>
        </w:rPr>
        <w:t>采购单位提供</w:t>
      </w:r>
      <w:r>
        <w:rPr>
          <w:rFonts w:hint="eastAsia" w:ascii="华文仿宋" w:hAnsi="华文仿宋" w:eastAsia="华文仿宋" w:cs="Arial Unicode MS"/>
          <w:color w:val="000000"/>
          <w:sz w:val="28"/>
          <w:szCs w:val="28"/>
          <w:lang w:val="zh-TW" w:eastAsia="zh-TW"/>
        </w:rPr>
        <w:t>。</w:t>
      </w:r>
    </w:p>
    <w:p w14:paraId="0B9E858B">
      <w:pPr>
        <w:widowControl/>
        <w:autoSpaceDE w:val="0"/>
        <w:ind w:firstLine="538" w:firstLineChars="192"/>
        <w:rPr>
          <w:rFonts w:ascii="华文仿宋" w:hAnsi="华文仿宋" w:eastAsia="华文仿宋" w:cs="Arial Unicode MS"/>
          <w:b/>
          <w:bCs/>
          <w:color w:val="000000"/>
          <w:sz w:val="28"/>
          <w:szCs w:val="28"/>
          <w:lang w:val="zh-TW" w:eastAsia="zh-TW"/>
        </w:rPr>
      </w:pPr>
      <w:r>
        <w:rPr>
          <w:rFonts w:hint="eastAsia" w:ascii="华文仿宋" w:hAnsi="华文仿宋" w:eastAsia="华文仿宋" w:cs="Arial Unicode MS"/>
          <w:b/>
          <w:bCs/>
          <w:color w:val="000000"/>
          <w:sz w:val="28"/>
          <w:szCs w:val="28"/>
          <w:lang w:val="zh-TW" w:eastAsia="zh-TW"/>
        </w:rPr>
        <w:t>4.服务的范围和内容</w:t>
      </w:r>
    </w:p>
    <w:p w14:paraId="5B75CE08">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bCs/>
          <w:color w:val="000000"/>
          <w:sz w:val="28"/>
          <w:szCs w:val="28"/>
          <w:lang w:val="zh-TW" w:eastAsia="zh-TW"/>
        </w:rPr>
        <w:t>4.</w:t>
      </w:r>
      <w:r>
        <w:rPr>
          <w:rFonts w:hint="eastAsia" w:ascii="华文仿宋" w:hAnsi="华文仿宋" w:eastAsia="华文仿宋" w:cs="Arial Unicode MS"/>
          <w:color w:val="000000"/>
          <w:sz w:val="28"/>
          <w:szCs w:val="28"/>
          <w:lang w:val="zh-TW" w:eastAsia="zh-TW"/>
        </w:rPr>
        <w:t>1、负责高、低压配电设备,机房配电及控制设备,公共区域电气设备的维修保养及故障检修</w:t>
      </w:r>
      <w:r>
        <w:rPr>
          <w:rFonts w:hint="eastAsia" w:ascii="华文仿宋" w:hAnsi="华文仿宋" w:eastAsia="华文仿宋" w:cs="Arial Unicode MS"/>
          <w:color w:val="000000"/>
          <w:sz w:val="28"/>
          <w:szCs w:val="28"/>
          <w:lang w:val="zh-TW"/>
        </w:rPr>
        <w:t>工作</w:t>
      </w:r>
      <w:r>
        <w:rPr>
          <w:rFonts w:hint="eastAsia" w:ascii="华文仿宋" w:hAnsi="华文仿宋" w:eastAsia="华文仿宋" w:cs="Arial Unicode MS"/>
          <w:color w:val="000000"/>
          <w:sz w:val="28"/>
          <w:szCs w:val="28"/>
          <w:lang w:val="zh-TW" w:eastAsia="zh-TW"/>
        </w:rPr>
        <w:t>；</w:t>
      </w:r>
    </w:p>
    <w:p w14:paraId="516DED02">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bCs/>
          <w:color w:val="000000"/>
          <w:sz w:val="28"/>
          <w:szCs w:val="28"/>
          <w:lang w:val="zh-TW" w:eastAsia="zh-TW"/>
        </w:rPr>
        <w:t>4.</w:t>
      </w:r>
      <w:r>
        <w:rPr>
          <w:rFonts w:hint="eastAsia" w:ascii="华文仿宋" w:hAnsi="华文仿宋" w:eastAsia="华文仿宋" w:cs="Arial Unicode MS"/>
          <w:color w:val="000000"/>
          <w:sz w:val="28"/>
          <w:szCs w:val="28"/>
          <w:lang w:val="zh-TW" w:eastAsia="zh-TW"/>
        </w:rPr>
        <w:t>2、负责给排水、消防设备动力电源的正常供给</w:t>
      </w:r>
      <w:r>
        <w:rPr>
          <w:rFonts w:hint="eastAsia" w:ascii="华文仿宋" w:hAnsi="华文仿宋" w:eastAsia="华文仿宋" w:cs="Arial Unicode MS"/>
          <w:color w:val="000000"/>
          <w:sz w:val="28"/>
          <w:szCs w:val="28"/>
          <w:lang w:val="zh-TW"/>
        </w:rPr>
        <w:t>、</w:t>
      </w:r>
      <w:r>
        <w:rPr>
          <w:rFonts w:hint="eastAsia" w:ascii="华文仿宋" w:hAnsi="华文仿宋" w:eastAsia="华文仿宋" w:cs="Arial Unicode MS"/>
          <w:color w:val="000000"/>
          <w:sz w:val="28"/>
          <w:szCs w:val="28"/>
          <w:lang w:val="zh-TW" w:eastAsia="zh-TW"/>
        </w:rPr>
        <w:t>运行操作</w:t>
      </w:r>
      <w:r>
        <w:rPr>
          <w:rFonts w:hint="eastAsia" w:ascii="华文仿宋" w:hAnsi="华文仿宋" w:eastAsia="华文仿宋" w:cs="Arial Unicode MS"/>
          <w:color w:val="000000"/>
          <w:sz w:val="28"/>
          <w:szCs w:val="28"/>
          <w:lang w:val="zh-TW"/>
        </w:rPr>
        <w:t>及</w:t>
      </w:r>
      <w:r>
        <w:rPr>
          <w:rFonts w:hint="eastAsia" w:ascii="华文仿宋" w:hAnsi="华文仿宋" w:eastAsia="华文仿宋" w:cs="Arial Unicode MS"/>
          <w:color w:val="000000"/>
          <w:sz w:val="28"/>
          <w:szCs w:val="28"/>
          <w:lang w:val="zh-TW" w:eastAsia="zh-TW"/>
        </w:rPr>
        <w:t>维修保养工作；</w:t>
      </w:r>
    </w:p>
    <w:p w14:paraId="012A5958">
      <w:pPr>
        <w:widowControl/>
        <w:autoSpaceDE w:val="0"/>
        <w:ind w:firstLine="538" w:firstLineChars="192"/>
        <w:rPr>
          <w:rFonts w:ascii="Calibri" w:hAnsi="Calibri" w:eastAsia="Arial Unicode MS" w:cs="Arial Unicode MS"/>
          <w:color w:val="000000"/>
          <w:szCs w:val="21"/>
          <w:lang w:val="zh-TW" w:eastAsia="zh-TW"/>
        </w:rPr>
      </w:pPr>
      <w:r>
        <w:rPr>
          <w:rFonts w:hint="eastAsia" w:ascii="华文仿宋" w:hAnsi="华文仿宋" w:eastAsia="华文仿宋" w:cs="Arial Unicode MS"/>
          <w:b/>
          <w:bCs/>
          <w:color w:val="000000"/>
          <w:sz w:val="28"/>
          <w:szCs w:val="28"/>
          <w:lang w:val="zh-TW" w:eastAsia="zh-TW"/>
        </w:rPr>
        <w:t>4.</w:t>
      </w:r>
      <w:r>
        <w:rPr>
          <w:rFonts w:hint="eastAsia" w:ascii="华文仿宋" w:hAnsi="华文仿宋" w:eastAsia="华文仿宋" w:cs="Arial Unicode MS"/>
          <w:color w:val="000000"/>
          <w:sz w:val="28"/>
          <w:szCs w:val="28"/>
          <w:lang w:val="zh-TW" w:eastAsia="zh-TW"/>
        </w:rPr>
        <w:t>3、负责中央空调设备日常运行的监控维护及维修</w:t>
      </w:r>
      <w:r>
        <w:rPr>
          <w:rFonts w:hint="eastAsia" w:ascii="华文仿宋" w:hAnsi="华文仿宋" w:eastAsia="华文仿宋" w:cs="Arial Unicode MS"/>
          <w:color w:val="000000"/>
          <w:sz w:val="28"/>
          <w:szCs w:val="28"/>
          <w:lang w:val="zh-TW"/>
        </w:rPr>
        <w:t>工作</w:t>
      </w:r>
      <w:r>
        <w:rPr>
          <w:rFonts w:hint="eastAsia" w:ascii="华文仿宋" w:hAnsi="华文仿宋" w:eastAsia="华文仿宋" w:cs="Arial Unicode MS"/>
          <w:color w:val="000000"/>
          <w:sz w:val="28"/>
          <w:szCs w:val="28"/>
          <w:lang w:val="zh-TW" w:eastAsia="zh-TW"/>
        </w:rPr>
        <w:t>；</w:t>
      </w:r>
    </w:p>
    <w:p w14:paraId="50B242DC">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bCs/>
          <w:color w:val="000000"/>
          <w:sz w:val="28"/>
          <w:szCs w:val="28"/>
          <w:lang w:val="zh-TW" w:eastAsia="zh-TW"/>
        </w:rPr>
        <w:t>4.</w:t>
      </w:r>
      <w:r>
        <w:rPr>
          <w:rFonts w:hint="eastAsia" w:ascii="华文仿宋" w:hAnsi="华文仿宋" w:eastAsia="华文仿宋" w:cs="Arial Unicode MS"/>
          <w:color w:val="000000"/>
          <w:sz w:val="28"/>
          <w:szCs w:val="28"/>
          <w:lang w:val="zh-TW" w:eastAsia="zh-TW"/>
        </w:rPr>
        <w:t>4、熟练掌握电气设备的原理</w:t>
      </w:r>
      <w:r>
        <w:rPr>
          <w:rFonts w:hint="eastAsia" w:ascii="华文仿宋" w:hAnsi="华文仿宋" w:eastAsia="华文仿宋" w:cs="Arial Unicode MS"/>
          <w:color w:val="000000"/>
          <w:sz w:val="28"/>
          <w:szCs w:val="28"/>
          <w:lang w:val="zh-TW"/>
        </w:rPr>
        <w:t>、</w:t>
      </w:r>
      <w:r>
        <w:rPr>
          <w:rFonts w:hint="eastAsia" w:ascii="华文仿宋" w:hAnsi="华文仿宋" w:eastAsia="华文仿宋" w:cs="Arial Unicode MS"/>
          <w:color w:val="000000"/>
          <w:sz w:val="28"/>
          <w:szCs w:val="28"/>
          <w:lang w:val="zh-TW" w:eastAsia="zh-TW"/>
        </w:rPr>
        <w:t>实际操作与维修技术,做到判断故障快捷准确,处理迅速及时；</w:t>
      </w:r>
    </w:p>
    <w:p w14:paraId="61BBCD1C">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bCs/>
          <w:color w:val="000000"/>
          <w:sz w:val="28"/>
          <w:szCs w:val="28"/>
          <w:lang w:val="zh-TW" w:eastAsia="zh-TW"/>
        </w:rPr>
        <w:t>4.</w:t>
      </w:r>
      <w:r>
        <w:rPr>
          <w:rFonts w:hint="eastAsia" w:ascii="华文仿宋" w:hAnsi="华文仿宋" w:eastAsia="华文仿宋" w:cs="Arial Unicode MS"/>
          <w:color w:val="000000"/>
          <w:sz w:val="28"/>
          <w:szCs w:val="28"/>
          <w:lang w:val="zh-TW" w:eastAsia="zh-TW"/>
        </w:rPr>
        <w:t>5、定期巡视电气设备,密切注意其运行情况,正确抄录各项数据,并填写好巡视、运行、维修、保养记录；</w:t>
      </w:r>
    </w:p>
    <w:p w14:paraId="7CB892A5">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bCs/>
          <w:color w:val="000000"/>
          <w:sz w:val="28"/>
          <w:szCs w:val="28"/>
          <w:lang w:val="zh-TW" w:eastAsia="zh-TW"/>
        </w:rPr>
        <w:t>4.</w:t>
      </w:r>
      <w:r>
        <w:rPr>
          <w:rFonts w:hint="eastAsia" w:ascii="华文仿宋" w:hAnsi="华文仿宋" w:eastAsia="华文仿宋" w:cs="Arial Unicode MS"/>
          <w:color w:val="000000"/>
          <w:sz w:val="28"/>
          <w:szCs w:val="28"/>
          <w:lang w:val="zh-TW" w:eastAsia="zh-TW"/>
        </w:rPr>
        <w:t>6、负责</w:t>
      </w:r>
      <w:r>
        <w:rPr>
          <w:rFonts w:hint="eastAsia" w:ascii="华文仿宋" w:hAnsi="华文仿宋" w:eastAsia="华文仿宋" w:cs="Arial Unicode MS"/>
          <w:color w:val="000000"/>
          <w:sz w:val="28"/>
          <w:szCs w:val="28"/>
          <w:lang w:val="zh-TW"/>
        </w:rPr>
        <w:t>院</w:t>
      </w:r>
      <w:r>
        <w:rPr>
          <w:rFonts w:hint="eastAsia" w:ascii="华文仿宋" w:hAnsi="华文仿宋" w:eastAsia="华文仿宋" w:cs="Arial Unicode MS"/>
          <w:color w:val="000000"/>
          <w:sz w:val="28"/>
          <w:szCs w:val="28"/>
          <w:lang w:val="zh-TW" w:eastAsia="zh-TW"/>
        </w:rPr>
        <w:t>机关日常零星维修工作；</w:t>
      </w:r>
    </w:p>
    <w:p w14:paraId="4FDEBE39">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bCs/>
          <w:color w:val="000000"/>
          <w:sz w:val="28"/>
          <w:szCs w:val="28"/>
          <w:lang w:val="zh-TW" w:eastAsia="zh-TW"/>
        </w:rPr>
        <w:t>4.</w:t>
      </w:r>
      <w:r>
        <w:rPr>
          <w:rFonts w:hint="eastAsia" w:ascii="华文仿宋" w:hAnsi="华文仿宋" w:eastAsia="华文仿宋" w:cs="Arial Unicode MS"/>
          <w:color w:val="000000"/>
          <w:sz w:val="28"/>
          <w:szCs w:val="28"/>
          <w:lang w:val="zh-TW" w:eastAsia="zh-TW"/>
        </w:rPr>
        <w:t>7、负责责任区域的机房设备的</w:t>
      </w:r>
      <w:r>
        <w:fldChar w:fldCharType="begin"/>
      </w:r>
      <w:r>
        <w:instrText xml:space="preserve"> HYPERLINK "http://www.fdcew.com/hypx/List_190.html" </w:instrText>
      </w:r>
      <w:r>
        <w:fldChar w:fldCharType="separate"/>
      </w:r>
      <w:r>
        <w:rPr>
          <w:rFonts w:hint="eastAsia" w:ascii="华文仿宋" w:hAnsi="华文仿宋" w:eastAsia="华文仿宋" w:cs="Arial Unicode MS"/>
          <w:color w:val="000000"/>
          <w:sz w:val="28"/>
          <w:szCs w:val="28"/>
          <w:lang w:val="zh-TW" w:eastAsia="zh-TW"/>
        </w:rPr>
        <w:t>保洁</w:t>
      </w:r>
      <w:r>
        <w:rPr>
          <w:rFonts w:hint="eastAsia" w:ascii="华文仿宋" w:hAnsi="华文仿宋" w:eastAsia="华文仿宋" w:cs="Arial Unicode MS"/>
          <w:color w:val="000000"/>
          <w:sz w:val="28"/>
          <w:szCs w:val="28"/>
          <w:lang w:val="zh-TW" w:eastAsia="zh-TW"/>
        </w:rPr>
        <w:fldChar w:fldCharType="end"/>
      </w:r>
      <w:r>
        <w:rPr>
          <w:rFonts w:hint="eastAsia" w:ascii="华文仿宋" w:hAnsi="华文仿宋" w:eastAsia="华文仿宋" w:cs="Arial Unicode MS"/>
          <w:color w:val="000000"/>
          <w:sz w:val="28"/>
          <w:szCs w:val="28"/>
          <w:lang w:val="zh-TW" w:eastAsia="zh-TW"/>
        </w:rPr>
        <w:t>工作；</w:t>
      </w:r>
    </w:p>
    <w:p w14:paraId="2F347B55">
      <w:pPr>
        <w:widowControl/>
        <w:autoSpaceDE w:val="0"/>
        <w:ind w:firstLine="561" w:firstLineChars="200"/>
        <w:rPr>
          <w:rFonts w:ascii="华文仿宋" w:hAnsi="华文仿宋" w:eastAsia="华文仿宋" w:cs="Arial Unicode MS"/>
          <w:b/>
          <w:color w:val="000000"/>
          <w:sz w:val="28"/>
          <w:szCs w:val="28"/>
          <w:lang w:val="zh-TW" w:eastAsia="zh-TW"/>
        </w:rPr>
      </w:pPr>
      <w:r>
        <w:rPr>
          <w:rFonts w:hint="eastAsia" w:ascii="华文仿宋" w:hAnsi="华文仿宋" w:eastAsia="华文仿宋" w:cs="Arial Unicode MS"/>
          <w:b/>
          <w:color w:val="000000"/>
          <w:sz w:val="28"/>
          <w:szCs w:val="28"/>
          <w:lang w:val="zh-TW" w:eastAsia="zh-TW"/>
        </w:rPr>
        <w:t>5.服务的标准和要求</w:t>
      </w:r>
    </w:p>
    <w:p w14:paraId="0B6C3191">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color w:val="000000"/>
          <w:sz w:val="28"/>
          <w:szCs w:val="28"/>
          <w:lang w:val="zh-TW" w:eastAsia="zh-TW"/>
        </w:rPr>
        <w:t>5.</w:t>
      </w:r>
      <w:r>
        <w:rPr>
          <w:rFonts w:hint="eastAsia" w:ascii="华文仿宋" w:hAnsi="华文仿宋" w:eastAsia="华文仿宋" w:cs="Arial Unicode MS"/>
          <w:color w:val="000000"/>
          <w:sz w:val="28"/>
          <w:szCs w:val="28"/>
          <w:lang w:val="zh-TW" w:eastAsia="zh-TW"/>
        </w:rPr>
        <w:t>1、水电工实行24小时值班</w:t>
      </w:r>
      <w:r>
        <w:rPr>
          <w:rFonts w:hint="eastAsia" w:ascii="华文仿宋" w:hAnsi="华文仿宋" w:eastAsia="华文仿宋" w:cs="Arial Unicode MS"/>
          <w:color w:val="000000"/>
          <w:sz w:val="28"/>
          <w:szCs w:val="28"/>
          <w:lang w:val="zh-TW"/>
        </w:rPr>
        <w:t>制度</w:t>
      </w:r>
      <w:r>
        <w:rPr>
          <w:rFonts w:hint="eastAsia" w:ascii="华文仿宋" w:hAnsi="华文仿宋" w:eastAsia="华文仿宋" w:cs="Arial Unicode MS"/>
          <w:color w:val="000000"/>
          <w:sz w:val="28"/>
          <w:szCs w:val="28"/>
          <w:lang w:val="zh-TW" w:eastAsia="zh-TW"/>
        </w:rPr>
        <w:t>，严禁脱岗；</w:t>
      </w:r>
    </w:p>
    <w:p w14:paraId="50B6384E">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color w:val="000000"/>
          <w:sz w:val="28"/>
          <w:szCs w:val="28"/>
          <w:lang w:val="zh-TW" w:eastAsia="zh-TW"/>
        </w:rPr>
        <w:t>5.</w:t>
      </w:r>
      <w:r>
        <w:rPr>
          <w:rFonts w:hint="eastAsia" w:ascii="华文仿宋" w:hAnsi="华文仿宋" w:eastAsia="华文仿宋" w:cs="Arial Unicode MS"/>
          <w:color w:val="000000"/>
          <w:sz w:val="28"/>
          <w:szCs w:val="28"/>
          <w:lang w:val="zh-TW" w:eastAsia="zh-TW"/>
        </w:rPr>
        <w:t>2、保证水电系统正常</w:t>
      </w:r>
      <w:r>
        <w:rPr>
          <w:rFonts w:hint="eastAsia" w:ascii="华文仿宋" w:hAnsi="华文仿宋" w:eastAsia="华文仿宋" w:cs="Arial Unicode MS"/>
          <w:color w:val="000000"/>
          <w:sz w:val="28"/>
          <w:szCs w:val="28"/>
          <w:lang w:val="zh-TW"/>
        </w:rPr>
        <w:t>运转</w:t>
      </w:r>
      <w:r>
        <w:rPr>
          <w:rFonts w:hint="eastAsia" w:ascii="华文仿宋" w:hAnsi="华文仿宋" w:eastAsia="华文仿宋" w:cs="Arial Unicode MS"/>
          <w:color w:val="000000"/>
          <w:sz w:val="28"/>
          <w:szCs w:val="28"/>
          <w:lang w:val="zh-TW" w:eastAsia="zh-TW"/>
        </w:rPr>
        <w:t>，照明、空调、通风正常</w:t>
      </w:r>
      <w:r>
        <w:rPr>
          <w:rFonts w:hint="eastAsia" w:ascii="华文仿宋" w:hAnsi="华文仿宋" w:eastAsia="华文仿宋" w:cs="Arial Unicode MS"/>
          <w:color w:val="000000"/>
          <w:sz w:val="28"/>
          <w:szCs w:val="28"/>
          <w:lang w:val="zh-TW"/>
        </w:rPr>
        <w:t>运行</w:t>
      </w:r>
      <w:r>
        <w:rPr>
          <w:rFonts w:hint="eastAsia" w:ascii="华文仿宋" w:hAnsi="华文仿宋" w:eastAsia="华文仿宋" w:cs="Arial Unicode MS"/>
          <w:color w:val="000000"/>
          <w:sz w:val="28"/>
          <w:szCs w:val="28"/>
          <w:lang w:val="zh-TW" w:eastAsia="zh-TW"/>
        </w:rPr>
        <w:t>。同时注意节约用水用电；</w:t>
      </w:r>
    </w:p>
    <w:p w14:paraId="799ADDC0">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color w:val="000000"/>
          <w:sz w:val="28"/>
          <w:szCs w:val="28"/>
          <w:lang w:val="zh-TW" w:eastAsia="zh-TW"/>
        </w:rPr>
        <w:t>5.</w:t>
      </w:r>
      <w:r>
        <w:rPr>
          <w:rFonts w:hint="eastAsia" w:ascii="华文仿宋" w:hAnsi="华文仿宋" w:eastAsia="华文仿宋" w:cs="Arial Unicode MS"/>
          <w:color w:val="000000"/>
          <w:sz w:val="28"/>
          <w:szCs w:val="28"/>
          <w:lang w:val="zh-TW" w:eastAsia="zh-TW"/>
        </w:rPr>
        <w:t>3、</w:t>
      </w:r>
      <w:r>
        <w:rPr>
          <w:rFonts w:hint="eastAsia" w:ascii="华文仿宋" w:hAnsi="华文仿宋" w:eastAsia="华文仿宋" w:cs="Arial Unicode MS"/>
          <w:color w:val="000000"/>
          <w:sz w:val="28"/>
          <w:szCs w:val="28"/>
          <w:lang w:val="zh-TW"/>
        </w:rPr>
        <w:t>及时</w:t>
      </w:r>
      <w:r>
        <w:rPr>
          <w:rFonts w:hint="eastAsia" w:ascii="华文仿宋" w:hAnsi="华文仿宋" w:eastAsia="华文仿宋" w:cs="Arial Unicode MS"/>
          <w:color w:val="000000"/>
          <w:sz w:val="28"/>
          <w:szCs w:val="28"/>
          <w:lang w:val="zh-TW" w:eastAsia="zh-TW"/>
        </w:rPr>
        <w:t>对中央空调机组进行保养，发现有故障或不能正常工作要及时报告，</w:t>
      </w:r>
      <w:r>
        <w:rPr>
          <w:rFonts w:hint="eastAsia" w:ascii="华文仿宋" w:hAnsi="华文仿宋" w:eastAsia="华文仿宋" w:cs="Arial Unicode MS"/>
          <w:color w:val="000000"/>
          <w:sz w:val="28"/>
          <w:szCs w:val="28"/>
          <w:lang w:val="zh-TW"/>
        </w:rPr>
        <w:t>确保</w:t>
      </w:r>
      <w:r>
        <w:rPr>
          <w:rFonts w:hint="eastAsia" w:ascii="华文仿宋" w:hAnsi="华文仿宋" w:eastAsia="华文仿宋" w:cs="Arial Unicode MS"/>
          <w:color w:val="000000"/>
          <w:sz w:val="28"/>
          <w:szCs w:val="28"/>
          <w:lang w:val="zh-TW" w:eastAsia="zh-TW"/>
        </w:rPr>
        <w:t>安全使用，延长使用寿命；</w:t>
      </w:r>
    </w:p>
    <w:p w14:paraId="453A11A6">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color w:val="000000"/>
          <w:sz w:val="28"/>
          <w:szCs w:val="28"/>
          <w:lang w:val="zh-TW" w:eastAsia="zh-TW"/>
        </w:rPr>
        <w:t>5.</w:t>
      </w:r>
      <w:r>
        <w:rPr>
          <w:rFonts w:hint="eastAsia" w:ascii="华文仿宋" w:hAnsi="华文仿宋" w:eastAsia="华文仿宋" w:cs="Arial Unicode MS"/>
          <w:color w:val="000000"/>
          <w:sz w:val="28"/>
          <w:szCs w:val="28"/>
          <w:lang w:val="zh-TW" w:eastAsia="zh-TW"/>
        </w:rPr>
        <w:t>4、定期对所有设备进行全面检测，并将检测结果做好台账；</w:t>
      </w:r>
    </w:p>
    <w:p w14:paraId="5FC3F3BB">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color w:val="000000"/>
          <w:sz w:val="28"/>
          <w:szCs w:val="28"/>
          <w:lang w:val="zh-TW" w:eastAsia="zh-TW"/>
        </w:rPr>
        <w:t>5.</w:t>
      </w:r>
      <w:r>
        <w:rPr>
          <w:rFonts w:hint="eastAsia" w:ascii="华文仿宋" w:hAnsi="华文仿宋" w:eastAsia="华文仿宋" w:cs="Arial Unicode MS"/>
          <w:color w:val="000000"/>
          <w:sz w:val="28"/>
          <w:szCs w:val="28"/>
          <w:lang w:val="zh-TW" w:eastAsia="zh-TW"/>
        </w:rPr>
        <w:t>5、供电正常：电压稳定，照明设备不忽亮忽灭或灯光暗淡。空调制冷正常，各设备正常运行，不漏水。通风系统正常运作，送风均匀；</w:t>
      </w:r>
    </w:p>
    <w:p w14:paraId="7B6A3262">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color w:val="000000"/>
          <w:sz w:val="28"/>
          <w:szCs w:val="28"/>
          <w:lang w:val="zh-TW" w:eastAsia="zh-TW"/>
        </w:rPr>
        <w:t>5.</w:t>
      </w:r>
      <w:r>
        <w:rPr>
          <w:rFonts w:hint="eastAsia" w:ascii="华文仿宋" w:hAnsi="华文仿宋" w:eastAsia="华文仿宋" w:cs="Arial Unicode MS"/>
          <w:color w:val="000000"/>
          <w:sz w:val="28"/>
          <w:szCs w:val="28"/>
          <w:lang w:val="zh-TW" w:eastAsia="zh-TW"/>
        </w:rPr>
        <w:t>6、供水正常：水压稳定，水流均匀不能时断时续。水龙头</w:t>
      </w:r>
      <w:r>
        <w:rPr>
          <w:rFonts w:hint="eastAsia" w:ascii="华文仿宋" w:hAnsi="华文仿宋" w:eastAsia="华文仿宋" w:cs="Arial Unicode MS"/>
          <w:color w:val="000000"/>
          <w:sz w:val="28"/>
          <w:szCs w:val="28"/>
          <w:lang w:val="zh-TW"/>
        </w:rPr>
        <w:t>确保</w:t>
      </w:r>
      <w:r>
        <w:rPr>
          <w:rFonts w:hint="eastAsia" w:ascii="华文仿宋" w:hAnsi="华文仿宋" w:eastAsia="华文仿宋" w:cs="Arial Unicode MS"/>
          <w:color w:val="000000"/>
          <w:sz w:val="28"/>
          <w:szCs w:val="28"/>
          <w:lang w:val="zh-TW" w:eastAsia="zh-TW"/>
        </w:rPr>
        <w:t>正常流水，</w:t>
      </w:r>
      <w:r>
        <w:rPr>
          <w:rFonts w:hint="eastAsia" w:ascii="华文仿宋" w:hAnsi="华文仿宋" w:eastAsia="华文仿宋" w:cs="Arial Unicode MS"/>
          <w:color w:val="000000"/>
          <w:sz w:val="28"/>
          <w:szCs w:val="28"/>
          <w:lang w:val="zh-TW"/>
        </w:rPr>
        <w:t>不能出现</w:t>
      </w:r>
      <w:r>
        <w:rPr>
          <w:rFonts w:hint="eastAsia" w:ascii="华文仿宋" w:hAnsi="华文仿宋" w:eastAsia="华文仿宋" w:cs="Arial Unicode MS"/>
          <w:color w:val="000000"/>
          <w:sz w:val="28"/>
          <w:szCs w:val="28"/>
          <w:lang w:val="zh-TW" w:eastAsia="zh-TW"/>
        </w:rPr>
        <w:t>或关不了或无水</w:t>
      </w:r>
      <w:r>
        <w:rPr>
          <w:rFonts w:hint="eastAsia" w:ascii="华文仿宋" w:hAnsi="华文仿宋" w:eastAsia="华文仿宋" w:cs="Arial Unicode MS"/>
          <w:color w:val="000000"/>
          <w:sz w:val="28"/>
          <w:szCs w:val="28"/>
          <w:lang w:val="zh-TW"/>
        </w:rPr>
        <w:t>现象</w:t>
      </w:r>
      <w:r>
        <w:rPr>
          <w:rFonts w:hint="eastAsia" w:ascii="华文仿宋" w:hAnsi="华文仿宋" w:eastAsia="华文仿宋" w:cs="Arial Unicode MS"/>
          <w:color w:val="000000"/>
          <w:sz w:val="28"/>
          <w:szCs w:val="28"/>
          <w:lang w:val="zh-TW" w:eastAsia="zh-TW"/>
        </w:rPr>
        <w:t>。卫生间冲水正常；</w:t>
      </w:r>
    </w:p>
    <w:p w14:paraId="341BD78F">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color w:val="000000"/>
          <w:sz w:val="28"/>
          <w:szCs w:val="28"/>
          <w:lang w:val="zh-TW" w:eastAsia="zh-TW"/>
        </w:rPr>
        <w:t>5.</w:t>
      </w:r>
      <w:r>
        <w:rPr>
          <w:rFonts w:hint="eastAsia" w:ascii="华文仿宋" w:hAnsi="华文仿宋" w:eastAsia="华文仿宋" w:cs="Arial Unicode MS"/>
          <w:color w:val="000000"/>
          <w:sz w:val="28"/>
          <w:szCs w:val="28"/>
          <w:lang w:val="zh-TW" w:eastAsia="zh-TW"/>
        </w:rPr>
        <w:t>7、维修及时：小修须当天解决，大修或更换配件须三天之内解决，特殊情况特殊处理；</w:t>
      </w:r>
    </w:p>
    <w:p w14:paraId="2B294977">
      <w:pPr>
        <w:widowControl/>
        <w:autoSpaceDE w:val="0"/>
        <w:ind w:firstLine="538"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b/>
          <w:color w:val="000000"/>
          <w:sz w:val="28"/>
          <w:szCs w:val="28"/>
          <w:lang w:val="zh-TW" w:eastAsia="zh-TW"/>
        </w:rPr>
        <w:t>5.</w:t>
      </w:r>
      <w:r>
        <w:rPr>
          <w:rFonts w:hint="eastAsia" w:ascii="华文仿宋" w:hAnsi="华文仿宋" w:eastAsia="华文仿宋" w:cs="Arial Unicode MS"/>
          <w:color w:val="000000"/>
          <w:sz w:val="28"/>
          <w:szCs w:val="28"/>
          <w:lang w:val="zh-TW" w:eastAsia="zh-TW"/>
        </w:rPr>
        <w:t>8、节能：按要求开关各</w:t>
      </w:r>
      <w:r>
        <w:rPr>
          <w:rFonts w:hint="eastAsia" w:ascii="华文仿宋" w:hAnsi="华文仿宋" w:eastAsia="华文仿宋" w:cs="Arial Unicode MS"/>
          <w:color w:val="000000"/>
          <w:sz w:val="28"/>
          <w:szCs w:val="28"/>
          <w:lang w:val="zh-TW"/>
        </w:rPr>
        <w:t>项</w:t>
      </w:r>
      <w:r>
        <w:rPr>
          <w:rFonts w:hint="eastAsia" w:ascii="华文仿宋" w:hAnsi="华文仿宋" w:eastAsia="华文仿宋" w:cs="Arial Unicode MS"/>
          <w:color w:val="000000"/>
          <w:sz w:val="28"/>
          <w:szCs w:val="28"/>
          <w:lang w:val="zh-TW" w:eastAsia="zh-TW"/>
        </w:rPr>
        <w:t>设备，及时排除不必要的浪费，</w:t>
      </w:r>
      <w:r>
        <w:rPr>
          <w:rFonts w:hint="eastAsia" w:ascii="华文仿宋" w:hAnsi="华文仿宋" w:eastAsia="华文仿宋" w:cs="Arial Unicode MS"/>
          <w:color w:val="000000"/>
          <w:sz w:val="28"/>
          <w:szCs w:val="28"/>
          <w:lang w:val="zh-TW"/>
        </w:rPr>
        <w:t>确保</w:t>
      </w:r>
      <w:r>
        <w:rPr>
          <w:rFonts w:hint="eastAsia" w:ascii="华文仿宋" w:hAnsi="华文仿宋" w:eastAsia="华文仿宋" w:cs="Arial Unicode MS"/>
          <w:color w:val="000000"/>
          <w:sz w:val="28"/>
          <w:szCs w:val="28"/>
          <w:lang w:val="zh-TW" w:eastAsia="zh-TW"/>
        </w:rPr>
        <w:t>无长流水、滴水，天气冷时关闭空调，光线好时及时关灯。节假日</w:t>
      </w:r>
      <w:r>
        <w:rPr>
          <w:rFonts w:hint="eastAsia" w:ascii="华文仿宋" w:hAnsi="华文仿宋" w:eastAsia="华文仿宋" w:cs="Arial Unicode MS"/>
          <w:color w:val="000000"/>
          <w:sz w:val="28"/>
          <w:szCs w:val="28"/>
          <w:lang w:val="zh-TW"/>
        </w:rPr>
        <w:t>确保</w:t>
      </w:r>
      <w:r>
        <w:rPr>
          <w:rFonts w:hint="eastAsia" w:ascii="华文仿宋" w:hAnsi="华文仿宋" w:eastAsia="华文仿宋" w:cs="Arial Unicode MS"/>
          <w:color w:val="000000"/>
          <w:sz w:val="28"/>
          <w:szCs w:val="28"/>
          <w:lang w:val="zh-TW" w:eastAsia="zh-TW"/>
        </w:rPr>
        <w:t>各个用电用水设备都关好、拧紧。办公区的电脑、空调，休息区的电视、音响等设备无人时及时关闭。</w:t>
      </w:r>
    </w:p>
    <w:p w14:paraId="71C0E0E3">
      <w:pPr>
        <w:widowControl/>
        <w:autoSpaceDE w:val="0"/>
        <w:ind w:firstLine="538" w:firstLineChars="192"/>
        <w:rPr>
          <w:rFonts w:ascii="华文仿宋" w:hAnsi="华文仿宋" w:eastAsia="华文仿宋" w:cs="Arial Unicode MS"/>
          <w:b/>
          <w:color w:val="000000"/>
          <w:sz w:val="28"/>
          <w:szCs w:val="28"/>
          <w:lang w:val="zh-TW" w:eastAsia="zh-TW"/>
        </w:rPr>
      </w:pPr>
      <w:r>
        <w:rPr>
          <w:rFonts w:hint="eastAsia" w:ascii="华文仿宋" w:hAnsi="华文仿宋" w:eastAsia="华文仿宋" w:cs="Arial Unicode MS"/>
          <w:b/>
          <w:color w:val="000000"/>
          <w:sz w:val="28"/>
          <w:szCs w:val="28"/>
          <w:lang w:val="zh-TW" w:eastAsia="zh-TW"/>
        </w:rPr>
        <w:t>6.其他条款</w:t>
      </w:r>
    </w:p>
    <w:p w14:paraId="0F806BA4">
      <w:pPr>
        <w:widowControl/>
        <w:autoSpaceDE w:val="0"/>
        <w:ind w:firstLine="537" w:firstLineChars="192"/>
        <w:rPr>
          <w:rFonts w:ascii="华文仿宋" w:hAnsi="华文仿宋" w:eastAsia="华文仿宋" w:cs="Arial Unicode MS"/>
          <w:color w:val="000000"/>
          <w:sz w:val="28"/>
          <w:szCs w:val="28"/>
          <w:lang w:val="zh-TW" w:eastAsia="zh-TW"/>
        </w:rPr>
      </w:pPr>
      <w:r>
        <w:rPr>
          <w:rFonts w:hint="eastAsia" w:ascii="华文仿宋" w:hAnsi="华文仿宋" w:eastAsia="华文仿宋" w:cs="Arial Unicode MS"/>
          <w:color w:val="000000"/>
          <w:sz w:val="28"/>
          <w:szCs w:val="28"/>
          <w:lang w:val="en-US" w:eastAsia="zh-CN"/>
        </w:rPr>
        <w:t>6</w:t>
      </w:r>
      <w:r>
        <w:rPr>
          <w:rFonts w:hint="eastAsia" w:ascii="华文仿宋" w:hAnsi="华文仿宋" w:eastAsia="华文仿宋" w:cs="Arial Unicode MS"/>
          <w:color w:val="000000"/>
          <w:sz w:val="28"/>
          <w:szCs w:val="28"/>
          <w:lang w:val="zh-TW" w:eastAsia="zh-TW"/>
        </w:rPr>
        <w:t>.1、管理过程中，如发生人员</w:t>
      </w:r>
      <w:r>
        <w:rPr>
          <w:rFonts w:hint="eastAsia" w:ascii="华文仿宋" w:hAnsi="华文仿宋" w:eastAsia="华文仿宋" w:cs="Arial Unicode MS"/>
          <w:color w:val="000000"/>
          <w:sz w:val="28"/>
          <w:szCs w:val="28"/>
          <w:lang w:val="zh-TW"/>
        </w:rPr>
        <w:t>意外</w:t>
      </w:r>
      <w:r>
        <w:rPr>
          <w:rFonts w:hint="eastAsia" w:ascii="华文仿宋" w:hAnsi="华文仿宋" w:eastAsia="华文仿宋" w:cs="Arial Unicode MS"/>
          <w:color w:val="000000"/>
          <w:sz w:val="28"/>
          <w:szCs w:val="28"/>
          <w:lang w:val="zh-TW" w:eastAsia="zh-TW"/>
        </w:rPr>
        <w:t>伤亡等安全事故，均由服务方自行负责。</w:t>
      </w:r>
    </w:p>
    <w:p w14:paraId="4CAE19C4">
      <w:pPr>
        <w:widowControl/>
        <w:autoSpaceDE w:val="0"/>
        <w:ind w:firstLine="537" w:firstLineChars="192"/>
        <w:rPr>
          <w:rFonts w:ascii="Arial Unicode MS" w:hAnsi="Arial Unicode MS" w:eastAsia="Arial Unicode MS" w:cs="Arial Unicode MS"/>
          <w:color w:val="000000"/>
          <w:szCs w:val="21"/>
          <w:lang w:val="zh-TW"/>
        </w:rPr>
      </w:pPr>
      <w:r>
        <w:rPr>
          <w:rFonts w:hint="eastAsia" w:ascii="华文仿宋" w:hAnsi="华文仿宋" w:eastAsia="华文仿宋" w:cs="Arial Unicode MS"/>
          <w:color w:val="000000"/>
          <w:sz w:val="28"/>
          <w:szCs w:val="28"/>
          <w:lang w:val="en-US" w:eastAsia="zh-CN"/>
        </w:rPr>
        <w:t>6</w:t>
      </w:r>
      <w:r>
        <w:rPr>
          <w:rFonts w:hint="eastAsia" w:ascii="华文仿宋" w:hAnsi="华文仿宋" w:eastAsia="华文仿宋" w:cs="Arial Unicode MS"/>
          <w:color w:val="000000"/>
          <w:sz w:val="28"/>
          <w:szCs w:val="28"/>
          <w:lang w:val="zh-TW" w:eastAsia="zh-TW"/>
        </w:rPr>
        <w:t>.2、服务方不得将本项</w:t>
      </w:r>
      <w:r>
        <w:rPr>
          <w:rFonts w:hint="eastAsia" w:ascii="华文仿宋" w:hAnsi="华文仿宋" w:eastAsia="华文仿宋" w:cs="Arial Unicode MS"/>
          <w:color w:val="000000"/>
          <w:sz w:val="28"/>
          <w:szCs w:val="28"/>
          <w:lang w:val="zh-TW"/>
        </w:rPr>
        <w:t>目</w:t>
      </w:r>
      <w:r>
        <w:rPr>
          <w:rFonts w:hint="eastAsia" w:ascii="华文仿宋" w:hAnsi="华文仿宋" w:eastAsia="华文仿宋" w:cs="Arial Unicode MS"/>
          <w:color w:val="000000"/>
          <w:sz w:val="28"/>
          <w:szCs w:val="28"/>
          <w:lang w:val="zh-TW" w:eastAsia="zh-TW"/>
        </w:rPr>
        <w:t>转包、分包，否则，我方有权单方解除合同，由此造成的一切损失由服务方承担。</w:t>
      </w:r>
    </w:p>
    <w:p w14:paraId="2C0DAFE0">
      <w:pPr>
        <w:spacing w:line="560" w:lineRule="exact"/>
        <w:ind w:firstLine="560" w:firstLineChars="200"/>
        <w:jc w:val="center"/>
        <w:outlineLvl w:val="2"/>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考核办法</w:t>
      </w:r>
    </w:p>
    <w:p w14:paraId="4EAA6D87">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一、双方应当严格按照此办法规定的标准执行。</w:t>
      </w:r>
    </w:p>
    <w:p w14:paraId="74E5EC15">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二、</w:t>
      </w:r>
      <w:r>
        <w:rPr>
          <w:rFonts w:hint="eastAsia" w:ascii="华文仿宋" w:hAnsi="华文仿宋" w:eastAsia="华文仿宋"/>
          <w:sz w:val="28"/>
          <w:szCs w:val="28"/>
          <w:lang w:eastAsia="zh-CN"/>
        </w:rPr>
        <w:t>采购人</w:t>
      </w:r>
      <w:r>
        <w:rPr>
          <w:rFonts w:hint="eastAsia" w:ascii="华文仿宋" w:hAnsi="华文仿宋" w:eastAsia="华文仿宋"/>
          <w:sz w:val="28"/>
          <w:szCs w:val="28"/>
        </w:rPr>
        <w:t>有权对</w:t>
      </w:r>
      <w:r>
        <w:rPr>
          <w:rFonts w:hint="eastAsia" w:ascii="华文仿宋" w:hAnsi="华文仿宋" w:eastAsia="华文仿宋"/>
          <w:sz w:val="28"/>
          <w:szCs w:val="28"/>
          <w:lang w:eastAsia="zh-CN"/>
        </w:rPr>
        <w:t>成交供应商</w:t>
      </w:r>
      <w:r>
        <w:rPr>
          <w:rFonts w:hint="eastAsia" w:ascii="华文仿宋" w:hAnsi="华文仿宋" w:eastAsia="华文仿宋"/>
          <w:sz w:val="28"/>
          <w:szCs w:val="28"/>
        </w:rPr>
        <w:t>的</w:t>
      </w:r>
      <w:r>
        <w:rPr>
          <w:rFonts w:hint="eastAsia" w:ascii="华文仿宋" w:hAnsi="华文仿宋" w:eastAsia="华文仿宋"/>
          <w:sz w:val="28"/>
          <w:szCs w:val="28"/>
          <w:lang w:eastAsia="zh-CN"/>
        </w:rPr>
        <w:t>水电工服务</w:t>
      </w:r>
      <w:r>
        <w:rPr>
          <w:rFonts w:hint="eastAsia" w:ascii="华文仿宋" w:hAnsi="华文仿宋" w:eastAsia="华文仿宋"/>
          <w:sz w:val="28"/>
          <w:szCs w:val="28"/>
        </w:rPr>
        <w:t>工作进行监督和考核，</w:t>
      </w:r>
      <w:r>
        <w:rPr>
          <w:rFonts w:hint="eastAsia" w:ascii="华文仿宋" w:hAnsi="华文仿宋" w:eastAsia="华文仿宋"/>
          <w:sz w:val="28"/>
          <w:szCs w:val="28"/>
          <w:lang w:eastAsia="zh-CN"/>
        </w:rPr>
        <w:t>成交供应商</w:t>
      </w:r>
      <w:r>
        <w:rPr>
          <w:rFonts w:hint="eastAsia" w:ascii="华文仿宋" w:hAnsi="华文仿宋" w:eastAsia="华文仿宋"/>
          <w:sz w:val="28"/>
          <w:szCs w:val="28"/>
        </w:rPr>
        <w:t>应当积极配合。</w:t>
      </w:r>
    </w:p>
    <w:p w14:paraId="0E46DF7E">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三、由服务中心检查人员按本办法所列标准进行检查或抽查。首次发现有不符合标准的，向</w:t>
      </w:r>
      <w:r>
        <w:rPr>
          <w:rFonts w:hint="eastAsia" w:ascii="华文仿宋" w:hAnsi="华文仿宋" w:eastAsia="华文仿宋"/>
          <w:sz w:val="28"/>
          <w:szCs w:val="28"/>
          <w:lang w:eastAsia="zh-CN"/>
        </w:rPr>
        <w:t>成交供应商</w:t>
      </w:r>
      <w:r>
        <w:rPr>
          <w:rFonts w:hint="eastAsia" w:ascii="华文仿宋" w:hAnsi="华文仿宋" w:eastAsia="华文仿宋"/>
          <w:sz w:val="28"/>
          <w:szCs w:val="28"/>
        </w:rPr>
        <w:t>及时下达限期《整改通知书》。</w:t>
      </w:r>
    </w:p>
    <w:p w14:paraId="20DC3E00">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四、</w:t>
      </w:r>
      <w:r>
        <w:rPr>
          <w:rFonts w:hint="eastAsia" w:ascii="华文仿宋" w:hAnsi="华文仿宋" w:eastAsia="华文仿宋"/>
          <w:sz w:val="28"/>
          <w:szCs w:val="28"/>
          <w:lang w:eastAsia="zh-CN"/>
        </w:rPr>
        <w:t>成交供应商</w:t>
      </w:r>
      <w:r>
        <w:rPr>
          <w:rFonts w:hint="eastAsia" w:ascii="华文仿宋" w:hAnsi="华文仿宋" w:eastAsia="华文仿宋"/>
          <w:sz w:val="28"/>
          <w:szCs w:val="28"/>
        </w:rPr>
        <w:t>接到《整改通知书》后，应当立即整改，整改完毕的，应当及时向服务中心检查人员反馈信息。</w:t>
      </w:r>
    </w:p>
    <w:p w14:paraId="265467B5">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五、逾期整改或整改不到位的，将按照本处罚标准对</w:t>
      </w:r>
      <w:r>
        <w:rPr>
          <w:rFonts w:hint="eastAsia" w:ascii="华文仿宋" w:hAnsi="华文仿宋" w:eastAsia="华文仿宋"/>
          <w:sz w:val="28"/>
          <w:szCs w:val="28"/>
          <w:lang w:eastAsia="zh-CN"/>
        </w:rPr>
        <w:t>中标</w:t>
      </w:r>
      <w:r>
        <w:rPr>
          <w:rFonts w:hint="eastAsia" w:ascii="华文仿宋" w:hAnsi="华文仿宋" w:eastAsia="华文仿宋"/>
          <w:sz w:val="28"/>
          <w:szCs w:val="28"/>
        </w:rPr>
        <w:t>公司进行处罚，直至终止合同。</w:t>
      </w:r>
    </w:p>
    <w:p w14:paraId="6231F2D8">
      <w:pPr>
        <w:autoSpaceDE w:val="0"/>
        <w:ind w:firstLine="537" w:firstLineChars="192"/>
        <w:rPr>
          <w:rFonts w:hint="eastAsia" w:ascii="华文仿宋" w:hAnsi="华文仿宋" w:eastAsia="华文仿宋"/>
          <w:sz w:val="28"/>
          <w:szCs w:val="28"/>
          <w:lang w:eastAsia="zh-CN"/>
        </w:rPr>
      </w:pPr>
      <w:r>
        <w:rPr>
          <w:rFonts w:hint="eastAsia" w:ascii="华文仿宋" w:hAnsi="华文仿宋" w:eastAsia="华文仿宋"/>
          <w:sz w:val="28"/>
          <w:szCs w:val="28"/>
        </w:rPr>
        <w:t>六、考核标准与处罚标准</w:t>
      </w:r>
      <w:r>
        <w:rPr>
          <w:rFonts w:hint="eastAsia" w:ascii="华文仿宋" w:hAnsi="华文仿宋" w:eastAsia="华文仿宋"/>
          <w:sz w:val="28"/>
          <w:szCs w:val="28"/>
          <w:lang w:eastAsia="zh-CN"/>
        </w:rPr>
        <w:t>：</w:t>
      </w:r>
    </w:p>
    <w:p w14:paraId="292D3219">
      <w:pPr>
        <w:autoSpaceDE w:val="0"/>
        <w:ind w:firstLine="537" w:firstLineChars="192"/>
        <w:rPr>
          <w:rFonts w:hint="eastAsia" w:ascii="华文仿宋" w:hAnsi="华文仿宋" w:eastAsia="华文仿宋"/>
          <w:sz w:val="28"/>
          <w:szCs w:val="28"/>
          <w:lang w:eastAsia="zh-CN"/>
        </w:rPr>
      </w:pPr>
      <w:r>
        <w:rPr>
          <w:rFonts w:hint="eastAsia" w:ascii="华文仿宋" w:hAnsi="华文仿宋" w:eastAsia="华文仿宋"/>
          <w:sz w:val="28"/>
          <w:szCs w:val="28"/>
        </w:rPr>
        <w:t>1、</w:t>
      </w:r>
      <w:r>
        <w:rPr>
          <w:rFonts w:hint="eastAsia" w:ascii="华文仿宋" w:hAnsi="华文仿宋" w:eastAsia="华文仿宋"/>
          <w:sz w:val="28"/>
          <w:szCs w:val="28"/>
          <w:lang w:eastAsia="zh-CN"/>
        </w:rPr>
        <w:t>熟悉工作区域的分布状况，附属设施各水、电气、消防系统关系走向，分布状况以及管线主控制室位置，以及设备的性能和使用状况。</w:t>
      </w:r>
    </w:p>
    <w:p w14:paraId="12DD2973">
      <w:pPr>
        <w:autoSpaceDE w:val="0"/>
        <w:ind w:firstLine="537" w:firstLineChars="192"/>
        <w:rPr>
          <w:rFonts w:hint="eastAsia" w:ascii="华文仿宋" w:hAnsi="华文仿宋" w:eastAsia="华文仿宋"/>
          <w:sz w:val="28"/>
          <w:szCs w:val="28"/>
          <w:lang w:eastAsia="zh-CN"/>
        </w:rPr>
      </w:pPr>
      <w:r>
        <w:rPr>
          <w:rFonts w:hint="eastAsia" w:ascii="华文仿宋" w:hAnsi="华文仿宋" w:eastAsia="华文仿宋"/>
          <w:sz w:val="28"/>
          <w:szCs w:val="28"/>
        </w:rPr>
        <w:t>2、</w:t>
      </w:r>
      <w:r>
        <w:rPr>
          <w:rFonts w:hint="eastAsia" w:ascii="华文仿宋" w:hAnsi="华文仿宋" w:eastAsia="华文仿宋"/>
          <w:sz w:val="28"/>
          <w:szCs w:val="28"/>
          <w:lang w:eastAsia="zh-CN"/>
        </w:rPr>
        <w:t>熟悉对排水系统、设施、官网及配电系统、送风排风系统，做好日常维护保养，确保设备安全运行。</w:t>
      </w:r>
    </w:p>
    <w:p w14:paraId="6038B8CF">
      <w:pPr>
        <w:autoSpaceDE w:val="0"/>
        <w:ind w:firstLine="537" w:firstLineChars="192"/>
        <w:rPr>
          <w:rFonts w:hint="eastAsia" w:ascii="华文仿宋" w:hAnsi="华文仿宋" w:eastAsia="华文仿宋"/>
          <w:sz w:val="28"/>
          <w:szCs w:val="28"/>
          <w:lang w:eastAsia="zh-CN"/>
        </w:rPr>
      </w:pPr>
      <w:r>
        <w:rPr>
          <w:rFonts w:hint="eastAsia" w:ascii="华文仿宋" w:hAnsi="华文仿宋" w:eastAsia="华文仿宋"/>
          <w:sz w:val="28"/>
          <w:szCs w:val="28"/>
        </w:rPr>
        <w:t>3、</w:t>
      </w:r>
      <w:r>
        <w:rPr>
          <w:rFonts w:hint="eastAsia" w:ascii="华文仿宋" w:hAnsi="华文仿宋" w:eastAsia="华文仿宋"/>
          <w:sz w:val="28"/>
          <w:szCs w:val="28"/>
          <w:lang w:eastAsia="zh-CN"/>
        </w:rPr>
        <w:t>电工必须持证上岗，并且严格遵守安全生产条例和操作规程。佩戴工作牌、穿工作服、穿绝缘鞋等安全保护设施。</w:t>
      </w:r>
    </w:p>
    <w:p w14:paraId="31E3EFAA">
      <w:pPr>
        <w:autoSpaceDE w:val="0"/>
        <w:ind w:firstLine="537" w:firstLineChars="192"/>
        <w:rPr>
          <w:rFonts w:hint="eastAsia" w:ascii="华文仿宋" w:hAnsi="华文仿宋" w:eastAsia="华文仿宋"/>
          <w:sz w:val="28"/>
          <w:szCs w:val="28"/>
          <w:lang w:eastAsia="zh-CN"/>
        </w:rPr>
      </w:pPr>
      <w:r>
        <w:rPr>
          <w:rFonts w:hint="eastAsia" w:ascii="华文仿宋" w:hAnsi="华文仿宋" w:eastAsia="华文仿宋"/>
          <w:sz w:val="28"/>
          <w:szCs w:val="28"/>
        </w:rPr>
        <w:t>4、</w:t>
      </w:r>
      <w:r>
        <w:rPr>
          <w:rFonts w:hint="eastAsia" w:ascii="华文仿宋" w:hAnsi="华文仿宋" w:eastAsia="华文仿宋"/>
          <w:sz w:val="28"/>
          <w:szCs w:val="28"/>
          <w:lang w:eastAsia="zh-CN"/>
        </w:rPr>
        <w:t>管理好设施设备，使所有设备处于良好的技术状态，设备保持优质高效、低耗、安全运行。对工作区域要做到三净（设备干净、机房干净、工作场地干净）、四补漏（不漏电、不漏油、不漏水、不漏气）、四良好（使用性良好、密封性良好、坚固性良好、调整性良好）。</w:t>
      </w:r>
    </w:p>
    <w:p w14:paraId="432DE1C2">
      <w:pPr>
        <w:autoSpaceDE w:val="0"/>
        <w:ind w:firstLine="537" w:firstLineChars="192"/>
        <w:rPr>
          <w:rFonts w:hint="default" w:ascii="华文仿宋" w:hAnsi="华文仿宋" w:eastAsia="华文仿宋"/>
          <w:sz w:val="28"/>
          <w:szCs w:val="28"/>
          <w:lang w:val="en-US" w:eastAsia="zh-CN"/>
        </w:rPr>
      </w:pPr>
      <w:r>
        <w:rPr>
          <w:rFonts w:hint="eastAsia" w:ascii="华文仿宋" w:hAnsi="华文仿宋" w:eastAsia="华文仿宋"/>
          <w:sz w:val="28"/>
          <w:szCs w:val="28"/>
        </w:rPr>
        <w:t>5、</w:t>
      </w:r>
      <w:r>
        <w:rPr>
          <w:rFonts w:hint="eastAsia" w:ascii="华文仿宋" w:hAnsi="华文仿宋" w:eastAsia="华文仿宋"/>
          <w:sz w:val="28"/>
          <w:szCs w:val="28"/>
          <w:lang w:eastAsia="zh-CN"/>
        </w:rPr>
        <w:t>按时上下班，坚持好值班制度。执行</w:t>
      </w:r>
      <w:r>
        <w:rPr>
          <w:rFonts w:hint="eastAsia" w:ascii="华文仿宋" w:hAnsi="华文仿宋" w:eastAsia="华文仿宋"/>
          <w:sz w:val="28"/>
          <w:szCs w:val="28"/>
          <w:lang w:val="en-US" w:eastAsia="zh-CN"/>
        </w:rPr>
        <w:t>24小时值班制度，如上班期间擅自离岗、玩忽职守，</w:t>
      </w:r>
      <w:r>
        <w:rPr>
          <w:rFonts w:hint="eastAsia" w:ascii="华文仿宋" w:hAnsi="华文仿宋" w:eastAsia="华文仿宋"/>
          <w:sz w:val="28"/>
          <w:szCs w:val="28"/>
        </w:rPr>
        <w:t>给予</w:t>
      </w: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00元／次的处罚</w:t>
      </w:r>
      <w:r>
        <w:rPr>
          <w:rFonts w:hint="eastAsia" w:ascii="华文仿宋" w:hAnsi="华文仿宋" w:eastAsia="华文仿宋"/>
          <w:sz w:val="28"/>
          <w:szCs w:val="28"/>
          <w:lang w:eastAsia="zh-CN"/>
        </w:rPr>
        <w:t>。</w:t>
      </w:r>
    </w:p>
    <w:p w14:paraId="3B99C0F6">
      <w:pPr>
        <w:autoSpaceDE w:val="0"/>
        <w:ind w:firstLine="537" w:firstLineChars="192"/>
        <w:rPr>
          <w:rFonts w:hint="eastAsia" w:ascii="华文仿宋" w:hAnsi="华文仿宋" w:eastAsia="华文仿宋"/>
          <w:sz w:val="28"/>
          <w:szCs w:val="28"/>
          <w:lang w:eastAsia="zh-CN"/>
        </w:rPr>
      </w:pPr>
      <w:r>
        <w:rPr>
          <w:rFonts w:hint="eastAsia" w:ascii="华文仿宋" w:hAnsi="华文仿宋" w:eastAsia="华文仿宋"/>
          <w:sz w:val="28"/>
          <w:szCs w:val="28"/>
        </w:rPr>
        <w:t>6、</w:t>
      </w:r>
      <w:r>
        <w:rPr>
          <w:rFonts w:hint="eastAsia" w:ascii="华文仿宋" w:hAnsi="华文仿宋" w:eastAsia="华文仿宋"/>
          <w:sz w:val="28"/>
          <w:szCs w:val="28"/>
          <w:lang w:eastAsia="zh-CN"/>
        </w:rPr>
        <w:t>保证水、电线路畅通。发现问题应积极采取有效措施，及时排除安全隐患，严防安全事故发生</w:t>
      </w:r>
      <w:r>
        <w:rPr>
          <w:rFonts w:hint="eastAsia" w:ascii="华文仿宋" w:hAnsi="华文仿宋" w:eastAsia="华文仿宋"/>
          <w:sz w:val="28"/>
          <w:szCs w:val="28"/>
        </w:rPr>
        <w:t>。</w:t>
      </w:r>
      <w:r>
        <w:rPr>
          <w:rFonts w:hint="eastAsia" w:ascii="华文仿宋" w:hAnsi="华文仿宋" w:eastAsia="华文仿宋"/>
          <w:sz w:val="28"/>
          <w:szCs w:val="28"/>
          <w:lang w:eastAsia="zh-CN"/>
        </w:rPr>
        <w:t>一旦发生安全事故，根据事故等级大小，视情节轻重追究责任，</w:t>
      </w:r>
      <w:r>
        <w:rPr>
          <w:rFonts w:hint="eastAsia" w:ascii="华文仿宋" w:hAnsi="华文仿宋" w:eastAsia="华文仿宋"/>
          <w:sz w:val="28"/>
          <w:szCs w:val="28"/>
        </w:rPr>
        <w:t>给予200元／次的处罚</w:t>
      </w:r>
      <w:r>
        <w:rPr>
          <w:rFonts w:hint="eastAsia" w:ascii="华文仿宋" w:hAnsi="华文仿宋" w:eastAsia="华文仿宋"/>
          <w:sz w:val="28"/>
          <w:szCs w:val="28"/>
          <w:lang w:eastAsia="zh-CN"/>
        </w:rPr>
        <w:t>。</w:t>
      </w:r>
    </w:p>
    <w:p w14:paraId="70071508">
      <w:pPr>
        <w:autoSpaceDE w:val="0"/>
        <w:ind w:firstLine="537" w:firstLineChars="192"/>
        <w:rPr>
          <w:rFonts w:hint="eastAsia" w:ascii="华文仿宋" w:hAnsi="华文仿宋" w:eastAsia="华文仿宋"/>
          <w:sz w:val="28"/>
          <w:szCs w:val="28"/>
          <w:lang w:eastAsia="zh-CN"/>
        </w:rPr>
      </w:pPr>
      <w:r>
        <w:rPr>
          <w:rFonts w:hint="eastAsia" w:ascii="华文仿宋" w:hAnsi="华文仿宋" w:eastAsia="华文仿宋"/>
          <w:sz w:val="28"/>
          <w:szCs w:val="28"/>
        </w:rPr>
        <w:t>7、</w:t>
      </w:r>
      <w:r>
        <w:rPr>
          <w:rFonts w:hint="eastAsia" w:ascii="华文仿宋" w:hAnsi="华文仿宋" w:eastAsia="华文仿宋"/>
          <w:sz w:val="28"/>
          <w:szCs w:val="28"/>
          <w:lang w:eastAsia="zh-CN"/>
        </w:rPr>
        <w:t>对给排水、高低压供电设施做到及时维修保养，对因发现问题不及时或维修延误而造成损失的，</w:t>
      </w:r>
      <w:r>
        <w:rPr>
          <w:rFonts w:hint="eastAsia" w:ascii="华文仿宋" w:hAnsi="华文仿宋" w:eastAsia="华文仿宋"/>
          <w:sz w:val="28"/>
          <w:szCs w:val="28"/>
        </w:rPr>
        <w:t>给予</w:t>
      </w: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00元／次的处罚</w:t>
      </w:r>
      <w:r>
        <w:rPr>
          <w:rFonts w:hint="eastAsia" w:ascii="华文仿宋" w:hAnsi="华文仿宋" w:eastAsia="华文仿宋"/>
          <w:sz w:val="28"/>
          <w:szCs w:val="28"/>
          <w:lang w:eastAsia="zh-CN"/>
        </w:rPr>
        <w:t>。</w:t>
      </w:r>
    </w:p>
    <w:p w14:paraId="1ACEEA7E">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8、定期巡视电气设备,密切注意其运行情况,正确抄录各项数据,并填写好巡视、运行、维修、保养记录</w:t>
      </w:r>
      <w:r>
        <w:rPr>
          <w:rFonts w:hint="eastAsia" w:ascii="华文仿宋" w:hAnsi="华文仿宋" w:eastAsia="华文仿宋"/>
          <w:sz w:val="28"/>
          <w:szCs w:val="28"/>
          <w:lang w:eastAsia="zh-CN"/>
        </w:rPr>
        <w:t>。如没按规定进行记录，</w:t>
      </w:r>
      <w:r>
        <w:rPr>
          <w:rFonts w:hint="eastAsia" w:ascii="华文仿宋" w:hAnsi="华文仿宋" w:eastAsia="华文仿宋"/>
          <w:sz w:val="28"/>
          <w:szCs w:val="28"/>
        </w:rPr>
        <w:t>每次罚款</w:t>
      </w: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0元。累计三次将加重处罚，每次罚款100元。</w:t>
      </w:r>
    </w:p>
    <w:p w14:paraId="34D1FA3D">
      <w:pPr>
        <w:autoSpaceDE w:val="0"/>
        <w:ind w:firstLine="537" w:firstLineChars="192"/>
        <w:rPr>
          <w:rFonts w:hint="eastAsia" w:ascii="华文仿宋" w:hAnsi="华文仿宋" w:eastAsia="华文仿宋"/>
          <w:sz w:val="28"/>
          <w:szCs w:val="28"/>
          <w:lang w:val="en-US" w:eastAsia="zh-CN"/>
        </w:rPr>
      </w:pPr>
      <w:r>
        <w:rPr>
          <w:rFonts w:hint="eastAsia" w:ascii="华文仿宋" w:hAnsi="华文仿宋" w:eastAsia="华文仿宋"/>
          <w:sz w:val="28"/>
          <w:szCs w:val="28"/>
        </w:rPr>
        <w:t>9、</w:t>
      </w:r>
      <w:r>
        <w:rPr>
          <w:rFonts w:hint="eastAsia" w:ascii="华文仿宋" w:hAnsi="华文仿宋" w:eastAsia="华文仿宋"/>
          <w:sz w:val="28"/>
          <w:szCs w:val="28"/>
          <w:lang w:eastAsia="zh-CN"/>
        </w:rPr>
        <w:t>发现跑、冒、滴、漏没有及时维修被检查到的，每次罚款</w:t>
      </w:r>
      <w:r>
        <w:rPr>
          <w:rFonts w:hint="eastAsia" w:ascii="华文仿宋" w:hAnsi="华文仿宋" w:eastAsia="华文仿宋"/>
          <w:sz w:val="28"/>
          <w:szCs w:val="28"/>
          <w:lang w:val="en-US" w:eastAsia="zh-CN"/>
        </w:rPr>
        <w:t>50元。</w:t>
      </w:r>
    </w:p>
    <w:p w14:paraId="57056D4B">
      <w:pPr>
        <w:autoSpaceDE w:val="0"/>
        <w:ind w:firstLine="537" w:firstLineChars="192"/>
        <w:rPr>
          <w:rFonts w:hint="eastAsia" w:ascii="华文仿宋" w:hAnsi="华文仿宋" w:eastAsia="华文仿宋"/>
          <w:sz w:val="28"/>
          <w:szCs w:val="28"/>
          <w:lang w:eastAsia="zh-CN"/>
        </w:rPr>
      </w:pPr>
      <w:r>
        <w:rPr>
          <w:rFonts w:hint="eastAsia" w:ascii="华文仿宋" w:hAnsi="华文仿宋" w:eastAsia="华文仿宋"/>
          <w:sz w:val="28"/>
          <w:szCs w:val="28"/>
        </w:rPr>
        <w:t>10、</w:t>
      </w:r>
      <w:r>
        <w:rPr>
          <w:rFonts w:hint="eastAsia" w:ascii="华文仿宋" w:hAnsi="华文仿宋" w:eastAsia="华文仿宋"/>
          <w:sz w:val="28"/>
          <w:szCs w:val="28"/>
          <w:lang w:eastAsia="zh-CN"/>
        </w:rPr>
        <w:t>每天巡查地下室水泵，发现问题及时排水，发现未及时排余水，每次罚款</w:t>
      </w:r>
      <w:r>
        <w:rPr>
          <w:rFonts w:hint="eastAsia" w:ascii="华文仿宋" w:hAnsi="华文仿宋" w:eastAsia="华文仿宋"/>
          <w:sz w:val="28"/>
          <w:szCs w:val="28"/>
          <w:lang w:val="en-US" w:eastAsia="zh-CN"/>
        </w:rPr>
        <w:t>50元。</w:t>
      </w:r>
    </w:p>
    <w:p w14:paraId="194E687E">
      <w:pPr>
        <w:autoSpaceDE w:val="0"/>
        <w:ind w:firstLine="537" w:firstLineChars="192"/>
        <w:rPr>
          <w:rFonts w:hint="eastAsia" w:ascii="华文仿宋" w:hAnsi="华文仿宋" w:eastAsia="华文仿宋"/>
          <w:sz w:val="28"/>
          <w:szCs w:val="28"/>
          <w:lang w:eastAsia="zh-CN"/>
        </w:rPr>
      </w:pPr>
      <w:r>
        <w:rPr>
          <w:rFonts w:hint="eastAsia" w:ascii="华文仿宋" w:hAnsi="华文仿宋" w:eastAsia="华文仿宋"/>
          <w:sz w:val="28"/>
          <w:szCs w:val="28"/>
        </w:rPr>
        <w:t>11、</w:t>
      </w:r>
      <w:r>
        <w:rPr>
          <w:rFonts w:hint="eastAsia" w:ascii="华文仿宋" w:hAnsi="华文仿宋" w:eastAsia="华文仿宋"/>
          <w:sz w:val="28"/>
          <w:szCs w:val="28"/>
          <w:lang w:eastAsia="zh-CN"/>
        </w:rPr>
        <w:t>按时巡查消防疏散指示，及时进行维修，发现没有及时维修的，每次罚款</w:t>
      </w:r>
      <w:r>
        <w:rPr>
          <w:rFonts w:hint="eastAsia" w:ascii="华文仿宋" w:hAnsi="华文仿宋" w:eastAsia="华文仿宋"/>
          <w:sz w:val="28"/>
          <w:szCs w:val="28"/>
          <w:lang w:val="en-US" w:eastAsia="zh-CN"/>
        </w:rPr>
        <w:t>50元。</w:t>
      </w:r>
    </w:p>
    <w:p w14:paraId="07EED51B">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12、管理人员未进行日常检查的，给予</w:t>
      </w: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00元／次的处罚。</w:t>
      </w:r>
    </w:p>
    <w:p w14:paraId="68A4B6AC">
      <w:pPr>
        <w:autoSpaceDE w:val="0"/>
        <w:ind w:firstLine="537" w:firstLineChars="192"/>
        <w:rPr>
          <w:rFonts w:hint="eastAsia" w:ascii="华文仿宋" w:hAnsi="华文仿宋" w:eastAsia="华文仿宋"/>
          <w:sz w:val="28"/>
          <w:szCs w:val="28"/>
          <w:lang w:eastAsia="zh-CN"/>
        </w:rPr>
      </w:pPr>
      <w:r>
        <w:rPr>
          <w:rFonts w:hint="eastAsia" w:ascii="华文仿宋" w:hAnsi="华文仿宋" w:eastAsia="华文仿宋"/>
          <w:sz w:val="28"/>
          <w:szCs w:val="28"/>
        </w:rPr>
        <w:t>13、</w:t>
      </w:r>
      <w:r>
        <w:rPr>
          <w:rFonts w:hint="eastAsia" w:ascii="华文仿宋" w:hAnsi="华文仿宋" w:eastAsia="华文仿宋"/>
          <w:sz w:val="28"/>
          <w:szCs w:val="28"/>
          <w:lang w:eastAsia="zh-CN"/>
        </w:rPr>
        <w:t>做好中央空调的开关机及日常维护工作，未按时开关机影响正常工作的，</w:t>
      </w:r>
      <w:r>
        <w:rPr>
          <w:rFonts w:hint="eastAsia" w:ascii="华文仿宋" w:hAnsi="华文仿宋" w:eastAsia="华文仿宋"/>
          <w:sz w:val="28"/>
          <w:szCs w:val="28"/>
        </w:rPr>
        <w:t>每次罚款</w:t>
      </w: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0元。累计三次将加重处罚，每次罚款100元。</w:t>
      </w:r>
    </w:p>
    <w:p w14:paraId="0B53EC3E">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14、</w:t>
      </w:r>
      <w:r>
        <w:rPr>
          <w:rFonts w:hint="eastAsia" w:ascii="华文仿宋" w:hAnsi="华文仿宋" w:eastAsia="华文仿宋"/>
          <w:sz w:val="28"/>
          <w:szCs w:val="28"/>
          <w:lang w:eastAsia="zh-CN"/>
        </w:rPr>
        <w:t>由于成交供应商原因造成干警有效投诉的，</w:t>
      </w:r>
      <w:r>
        <w:rPr>
          <w:rFonts w:hint="eastAsia" w:ascii="华文仿宋" w:hAnsi="华文仿宋" w:eastAsia="华文仿宋"/>
          <w:sz w:val="28"/>
          <w:szCs w:val="28"/>
        </w:rPr>
        <w:t>给予</w:t>
      </w: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00元／次的处罚；</w:t>
      </w:r>
      <w:r>
        <w:rPr>
          <w:rFonts w:hint="eastAsia" w:ascii="华文仿宋" w:hAnsi="华文仿宋" w:eastAsia="华文仿宋"/>
          <w:sz w:val="28"/>
          <w:szCs w:val="28"/>
          <w:lang w:eastAsia="zh-CN"/>
        </w:rPr>
        <w:t>投诉</w:t>
      </w:r>
      <w:r>
        <w:rPr>
          <w:rFonts w:hint="eastAsia" w:ascii="华文仿宋" w:hAnsi="华文仿宋" w:eastAsia="华文仿宋"/>
          <w:sz w:val="28"/>
          <w:szCs w:val="28"/>
        </w:rPr>
        <w:t>二次的，给予500元／次的处罚；</w:t>
      </w:r>
      <w:r>
        <w:rPr>
          <w:rFonts w:hint="eastAsia" w:ascii="华文仿宋" w:hAnsi="华文仿宋" w:eastAsia="华文仿宋"/>
          <w:sz w:val="28"/>
          <w:szCs w:val="28"/>
          <w:lang w:eastAsia="zh-CN"/>
        </w:rPr>
        <w:t>投诉</w:t>
      </w:r>
      <w:r>
        <w:rPr>
          <w:rFonts w:hint="eastAsia" w:ascii="华文仿宋" w:hAnsi="华文仿宋" w:eastAsia="华文仿宋"/>
          <w:sz w:val="28"/>
          <w:szCs w:val="28"/>
        </w:rPr>
        <w:t>三次的，立即终止合同，并给予</w:t>
      </w:r>
      <w:r>
        <w:rPr>
          <w:rFonts w:hint="eastAsia" w:ascii="华文仿宋" w:hAnsi="华文仿宋" w:eastAsia="华文仿宋"/>
          <w:sz w:val="28"/>
          <w:szCs w:val="28"/>
          <w:lang w:eastAsia="zh-CN"/>
        </w:rPr>
        <w:t>成交供应商</w:t>
      </w:r>
      <w:r>
        <w:rPr>
          <w:rFonts w:hint="eastAsia" w:ascii="华文仿宋" w:hAnsi="华文仿宋" w:eastAsia="华文仿宋"/>
          <w:sz w:val="28"/>
          <w:szCs w:val="28"/>
        </w:rPr>
        <w:t>1000元处罚。</w:t>
      </w:r>
    </w:p>
    <w:p w14:paraId="6487731E">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15、</w:t>
      </w:r>
      <w:r>
        <w:rPr>
          <w:rFonts w:hint="eastAsia" w:ascii="华文仿宋" w:hAnsi="华文仿宋" w:eastAsia="华文仿宋"/>
          <w:sz w:val="28"/>
          <w:szCs w:val="28"/>
          <w:lang w:eastAsia="zh-CN"/>
        </w:rPr>
        <w:t>成交供应商</w:t>
      </w:r>
      <w:r>
        <w:rPr>
          <w:rFonts w:hint="eastAsia" w:ascii="华文仿宋" w:hAnsi="华文仿宋" w:eastAsia="华文仿宋"/>
          <w:sz w:val="28"/>
          <w:szCs w:val="28"/>
        </w:rPr>
        <w:t>发生安全事故未依法依规妥善处理，造成受害人及家属到</w:t>
      </w:r>
      <w:r>
        <w:rPr>
          <w:rFonts w:hint="eastAsia" w:ascii="华文仿宋" w:hAnsi="华文仿宋" w:eastAsia="华文仿宋"/>
          <w:sz w:val="28"/>
          <w:szCs w:val="28"/>
          <w:lang w:eastAsia="zh-CN"/>
        </w:rPr>
        <w:t>采购人</w:t>
      </w:r>
      <w:r>
        <w:rPr>
          <w:rFonts w:hint="eastAsia" w:ascii="华文仿宋" w:hAnsi="华文仿宋" w:eastAsia="华文仿宋"/>
          <w:sz w:val="28"/>
          <w:szCs w:val="28"/>
        </w:rPr>
        <w:t>或上级部门上访的，给予2000元／次的处罚，并立即终止合同。</w:t>
      </w:r>
    </w:p>
    <w:p w14:paraId="608E6D9F">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16、</w:t>
      </w:r>
      <w:r>
        <w:rPr>
          <w:rFonts w:hint="eastAsia" w:ascii="华文仿宋" w:hAnsi="华文仿宋" w:eastAsia="华文仿宋"/>
          <w:sz w:val="28"/>
          <w:szCs w:val="28"/>
          <w:lang w:eastAsia="zh-CN"/>
        </w:rPr>
        <w:t>成交供应商原因</w:t>
      </w:r>
      <w:r>
        <w:rPr>
          <w:rFonts w:hint="eastAsia" w:ascii="华文仿宋" w:hAnsi="华文仿宋" w:eastAsia="华文仿宋"/>
          <w:sz w:val="28"/>
          <w:szCs w:val="28"/>
        </w:rPr>
        <w:t>发生群体性上访事件，造成严重后果的，给予2000元／次的处罚，并立即终止合同。</w:t>
      </w:r>
    </w:p>
    <w:p w14:paraId="111C0F48">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17、</w:t>
      </w:r>
      <w:r>
        <w:rPr>
          <w:rFonts w:hint="eastAsia" w:ascii="华文仿宋" w:hAnsi="华文仿宋" w:eastAsia="华文仿宋"/>
          <w:sz w:val="28"/>
          <w:szCs w:val="28"/>
          <w:lang w:eastAsia="zh-CN"/>
        </w:rPr>
        <w:t>采购人</w:t>
      </w:r>
      <w:r>
        <w:rPr>
          <w:rFonts w:hint="eastAsia" w:ascii="华文仿宋" w:hAnsi="华文仿宋" w:eastAsia="华文仿宋"/>
          <w:sz w:val="28"/>
          <w:szCs w:val="28"/>
        </w:rPr>
        <w:t>及上级主管部门认定的重大违规行为的，给予500元／次的处罚。</w:t>
      </w:r>
    </w:p>
    <w:p w14:paraId="7AAC1CF5">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18、上班时期间坚决不允许干私活、收受他人财、物。每人每次罚款10元。累计三次将加重处罚，每次罚款100元。严重者将另外重罚。</w:t>
      </w:r>
    </w:p>
    <w:p w14:paraId="2F6CAB02">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19、上岗期间未着工作服，每次罚款10元。累计三次将加重处罚，每次罚款100元。</w:t>
      </w:r>
    </w:p>
    <w:p w14:paraId="605066E1">
      <w:pPr>
        <w:autoSpaceDE w:val="0"/>
        <w:ind w:firstLine="537" w:firstLineChars="192"/>
        <w:rPr>
          <w:rFonts w:hint="eastAsia" w:ascii="华文仿宋" w:hAnsi="华文仿宋" w:eastAsia="华文仿宋"/>
          <w:sz w:val="28"/>
          <w:szCs w:val="28"/>
        </w:rPr>
      </w:pPr>
      <w:r>
        <w:rPr>
          <w:rFonts w:hint="eastAsia" w:ascii="华文仿宋" w:hAnsi="华文仿宋" w:eastAsia="华文仿宋"/>
          <w:sz w:val="28"/>
          <w:szCs w:val="28"/>
        </w:rPr>
        <w:t>20、未按时间上、下班，工作时间脱岗或串岗的。每人每次罚款30元。累计三次将加重处罚，每次罚款300元。</w:t>
      </w:r>
    </w:p>
    <w:p w14:paraId="56CE2146">
      <w:pPr>
        <w:spacing w:line="560" w:lineRule="exact"/>
        <w:ind w:firstLine="560" w:firstLineChars="200"/>
        <w:outlineLvl w:val="1"/>
        <w:rPr>
          <w:rFonts w:hint="default"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二</w:t>
      </w:r>
      <w:r>
        <w:rPr>
          <w:rFonts w:hint="default" w:ascii="Times New Roman" w:hAnsi="Times New Roman" w:eastAsia="黑体" w:cs="Times New Roman"/>
          <w:sz w:val="28"/>
          <w:szCs w:val="28"/>
          <w:lang w:eastAsia="zh-CN"/>
        </w:rPr>
        <w:t>、其他要求</w:t>
      </w:r>
    </w:p>
    <w:p w14:paraId="3BBA006C">
      <w:pPr>
        <w:spacing w:line="560" w:lineRule="exact"/>
        <w:ind w:firstLine="560" w:firstLineChars="20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1.</w:t>
      </w:r>
      <w:r>
        <w:rPr>
          <w:rFonts w:ascii="仿宋_GB2312" w:hAnsi="仿宋_GB2312" w:eastAsia="仿宋_GB2312" w:cs="仿宋_GB2312"/>
          <w:sz w:val="28"/>
          <w:szCs w:val="28"/>
        </w:rPr>
        <w:t>供应商</w:t>
      </w:r>
      <w:r>
        <w:rPr>
          <w:rFonts w:ascii="仿宋_GB2312" w:hAnsi="仿宋_GB2312" w:eastAsia="仿宋_GB2312" w:cs="仿宋_GB2312"/>
          <w:sz w:val="28"/>
          <w:szCs w:val="28"/>
          <w:lang w:val="zh-TW"/>
        </w:rPr>
        <w:t>提供202</w:t>
      </w: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lang w:val="zh-TW"/>
        </w:rPr>
        <w:t>年1月1日以来</w:t>
      </w:r>
      <w:r>
        <w:rPr>
          <w:rFonts w:hint="eastAsia" w:ascii="仿宋_GB2312" w:hAnsi="仿宋_GB2312" w:eastAsia="仿宋_GB2312" w:cs="仿宋_GB2312"/>
          <w:sz w:val="28"/>
          <w:szCs w:val="28"/>
          <w:lang w:val="zh-TW"/>
        </w:rPr>
        <w:t>（以合同签订时间为准）</w:t>
      </w:r>
      <w:r>
        <w:rPr>
          <w:rFonts w:ascii="仿宋_GB2312" w:hAnsi="仿宋_GB2312" w:eastAsia="仿宋_GB2312" w:cs="仿宋_GB2312"/>
          <w:sz w:val="28"/>
          <w:szCs w:val="28"/>
          <w:lang w:val="zh-TW"/>
        </w:rPr>
        <w:t>签订的类似业绩</w:t>
      </w:r>
      <w:r>
        <w:rPr>
          <w:rFonts w:hint="default" w:ascii="Times New Roman" w:hAnsi="Times New Roman" w:eastAsia="仿宋_GB2312" w:cs="Times New Roman"/>
          <w:sz w:val="28"/>
          <w:szCs w:val="28"/>
          <w:lang w:eastAsia="zh-CN"/>
        </w:rPr>
        <w:t>。</w:t>
      </w:r>
    </w:p>
    <w:p w14:paraId="75B7DB0B">
      <w:pPr>
        <w:spacing w:line="560" w:lineRule="exact"/>
        <w:ind w:firstLine="560" w:firstLineChars="20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供应商应在响应文件中提供服务承诺、实质性优惠，包括但不限于特殊情况下免费增派一定数量人员的承诺、临时承担业务范围之外有关工作的承诺、临时提供特殊设施设备的承诺、成交后充分尊重采购人意见优化岗位设置及人员配置的承诺、重大活动等特殊需求下的特色服务承诺等。</w:t>
      </w:r>
    </w:p>
    <w:p w14:paraId="6D358C24">
      <w:pPr>
        <w:spacing w:line="560" w:lineRule="exact"/>
        <w:ind w:firstLine="560" w:firstLineChars="20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.供应商根据本项目特点，提供服务方案。服务方案应包括但不限于：办公大院、办公楼安保服务；物业保洁、绿化服务；水电服务等内容。</w:t>
      </w:r>
    </w:p>
    <w:p w14:paraId="5AF37F89">
      <w:pPr>
        <w:spacing w:line="560" w:lineRule="exact"/>
        <w:ind w:firstLine="560" w:firstLineChars="20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.供应商针对本项目特点，制定人员培训方案。方案应包括但不限于：培训目标、培训种类、培训方式、培训计划、培训考核措施等内容。</w:t>
      </w:r>
    </w:p>
    <w:p w14:paraId="219D7E70">
      <w:pPr>
        <w:spacing w:line="560" w:lineRule="exact"/>
        <w:ind w:firstLine="560" w:firstLineChars="20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.供应商针对本项目特点，制定内部管理制度，包括但不限于管理架构、主要人员职责、巡查、日常管理制度、奖惩办法、满意度测评等。</w:t>
      </w:r>
    </w:p>
    <w:p w14:paraId="6462007E">
      <w:pPr>
        <w:spacing w:line="560" w:lineRule="exact"/>
        <w:ind w:firstLine="560" w:firstLineChars="20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供应商结合本项目特点，根据突发事件、重大活动、重要检查及各级业务主管部门安排的临时性工作，提供针对本项目的应急管理方案，方案应包括但不限于：突发事件应急预案及处置措施、消防、防汛、反恐等内容。</w:t>
      </w:r>
    </w:p>
    <w:p w14:paraId="4F81B461">
      <w:pPr>
        <w:spacing w:line="560" w:lineRule="exact"/>
        <w:ind w:firstLine="560" w:firstLineChars="20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.供应商针对本项目特点，制定质量保证措施。质量保证措施应包括但不限于：质量管控、保证措施、质量保证制度、质量标准、检查方法等内容。</w:t>
      </w:r>
    </w:p>
    <w:p w14:paraId="73A14473">
      <w:pPr>
        <w:spacing w:line="560" w:lineRule="exact"/>
        <w:ind w:firstLine="560" w:firstLineChars="200"/>
        <w:rPr>
          <w:rFonts w:hint="eastAsia"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color w:val="000000"/>
          <w:kern w:val="2"/>
          <w:sz w:val="28"/>
          <w:szCs w:val="28"/>
          <w:lang w:val="en-US" w:eastAsia="zh-CN" w:bidi="ar-SA"/>
        </w:rPr>
        <w:t>供应商需根据采购需求提供针对本项目的档案管理方案，方案应包括：档案建立、人员及物资等档案类别、档案日常管理、档案接收移交管理或采购人认为需要的其他内容等。</w:t>
      </w:r>
    </w:p>
    <w:p w14:paraId="5FB21FE9">
      <w:pPr>
        <w:spacing w:line="560" w:lineRule="exact"/>
        <w:ind w:firstLine="560" w:firstLineChars="200"/>
        <w:rPr>
          <w:rFonts w:hint="default"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9.</w:t>
      </w:r>
      <w:r>
        <w:rPr>
          <w:rFonts w:hint="default" w:ascii="Times New Roman" w:hAnsi="Times New Roman" w:eastAsia="仿宋_GB2312" w:cs="Times New Roman"/>
          <w:color w:val="000000"/>
          <w:kern w:val="2"/>
          <w:sz w:val="28"/>
          <w:szCs w:val="28"/>
          <w:lang w:val="en-US" w:eastAsia="zh-CN" w:bidi="ar-SA"/>
        </w:rPr>
        <w:t>供应商在响应文件也可提供与本项目相关的其他必要具体内容。</w:t>
      </w:r>
    </w:p>
    <w:p w14:paraId="46CEE664">
      <w:pPr>
        <w:jc w:val="left"/>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36"/>
          <w:szCs w:val="36"/>
          <w:lang w:eastAsia="zh-CN"/>
        </w:rPr>
        <w:br w:type="page"/>
      </w:r>
    </w:p>
    <w:p w14:paraId="461CD7FC">
      <w:pPr>
        <w:pStyle w:val="2"/>
        <w:jc w:val="center"/>
        <w:rPr>
          <w:rFonts w:hint="default" w:ascii="Times New Roman" w:hAnsi="Times New Roman" w:cs="Times New Roman"/>
          <w:lang w:eastAsia="zh-CN"/>
        </w:rPr>
      </w:pPr>
      <w:bookmarkStart w:id="380" w:name="_Toc140822548"/>
      <w:r>
        <w:rPr>
          <w:rFonts w:hint="default" w:ascii="Times New Roman" w:hAnsi="Times New Roman" w:eastAsia="宋体" w:cs="Times New Roman"/>
          <w:color w:val="auto"/>
          <w:sz w:val="36"/>
          <w:szCs w:val="36"/>
          <w:lang w:eastAsia="zh-CN"/>
        </w:rPr>
        <w:t xml:space="preserve">第六章 </w:t>
      </w:r>
      <w:bookmarkStart w:id="381" w:name="_Hlk136015083"/>
      <w:r>
        <w:rPr>
          <w:rFonts w:hint="default" w:ascii="Times New Roman" w:hAnsi="Times New Roman" w:eastAsia="宋体" w:cs="Times New Roman"/>
          <w:color w:val="auto"/>
          <w:sz w:val="36"/>
          <w:szCs w:val="36"/>
          <w:lang w:eastAsia="zh-CN"/>
        </w:rPr>
        <w:t>磋商方法和标准</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0BA2747">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2" w:name="_Toc1595179162_WPSOffice_Level2"/>
      <w:bookmarkStart w:id="383" w:name="_Toc421828923_WPSOffice_Level2"/>
      <w:bookmarkStart w:id="384" w:name="_Toc1270934164_WPSOffice_Level2"/>
      <w:bookmarkStart w:id="385" w:name="_Toc682913791_WPSOffice_Level2"/>
      <w:r>
        <w:rPr>
          <w:rFonts w:hint="default" w:ascii="Times New Roman" w:hAnsi="Times New Roman" w:eastAsia="仿宋_GB2312" w:cs="Times New Roman"/>
          <w:b/>
          <w:color w:val="auto"/>
          <w:sz w:val="28"/>
          <w:szCs w:val="28"/>
          <w:lang w:eastAsia="zh-CN"/>
        </w:rPr>
        <w:t>一、</w:t>
      </w:r>
      <w:bookmarkEnd w:id="382"/>
      <w:bookmarkEnd w:id="383"/>
      <w:bookmarkEnd w:id="384"/>
      <w:bookmarkEnd w:id="385"/>
      <w:r>
        <w:rPr>
          <w:rFonts w:hint="default" w:ascii="Times New Roman" w:hAnsi="Times New Roman" w:eastAsia="仿宋_GB2312" w:cs="Times New Roman"/>
          <w:b/>
          <w:color w:val="auto"/>
          <w:sz w:val="28"/>
          <w:szCs w:val="28"/>
          <w:lang w:eastAsia="zh-CN"/>
        </w:rPr>
        <w:t xml:space="preserve">磋商方法 </w:t>
      </w:r>
    </w:p>
    <w:p w14:paraId="7EF84B2F">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386" w:name="_Toc35230229_WPSOffice_Level2"/>
      <w:r>
        <w:rPr>
          <w:rFonts w:hint="default" w:ascii="Times New Roman" w:hAnsi="Times New Roman" w:eastAsia="仿宋_GB2312" w:cs="Times New Roman"/>
          <w:color w:val="auto"/>
          <w:sz w:val="28"/>
          <w:szCs w:val="28"/>
          <w:lang w:eastAsia="zh-CN"/>
        </w:rPr>
        <w:t>竞争性磋商小组对各供应商的竞争性磋商响应文件进行初步审查、详细评审后，按综合评审得分由高到低顺序推荐排名。</w:t>
      </w:r>
      <w:r>
        <w:rPr>
          <w:rFonts w:hint="default" w:ascii="Times New Roman" w:hAnsi="Times New Roman" w:eastAsia="仿宋_GB2312" w:cs="Times New Roman"/>
          <w:sz w:val="28"/>
          <w:szCs w:val="28"/>
          <w:lang w:eastAsia="zh-CN"/>
        </w:rPr>
        <w:t>如综合评审得分相同的，</w:t>
      </w:r>
      <w:r>
        <w:rPr>
          <w:rFonts w:hint="default" w:ascii="Times New Roman" w:hAnsi="Times New Roman" w:eastAsia="仿宋_GB2312" w:cs="Times New Roman"/>
          <w:color w:val="auto"/>
          <w:sz w:val="28"/>
          <w:szCs w:val="28"/>
          <w:lang w:eastAsia="zh-CN"/>
        </w:rPr>
        <w:t>按最后磋商响应报价由低到高顺序推荐排名；综合</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color w:val="auto"/>
          <w:sz w:val="28"/>
          <w:szCs w:val="28"/>
          <w:lang w:eastAsia="zh-CN"/>
        </w:rPr>
        <w:t>得分且最后磋商响应报价相同的，按技术指标等优劣顺序推荐排名。</w:t>
      </w:r>
    </w:p>
    <w:bookmarkEnd w:id="386"/>
    <w:p w14:paraId="5B952B9F">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7" w:name="_Toc333611415_WPSOffice_Level3"/>
      <w:bookmarkStart w:id="388" w:name="_Toc1410113626_WPSOffice_Level3"/>
      <w:r>
        <w:rPr>
          <w:rFonts w:hint="default" w:ascii="Times New Roman" w:hAnsi="Times New Roman" w:eastAsia="仿宋_GB2312" w:cs="Times New Roman"/>
          <w:b/>
          <w:color w:val="auto"/>
          <w:sz w:val="28"/>
          <w:szCs w:val="28"/>
          <w:lang w:eastAsia="zh-CN"/>
        </w:rPr>
        <w:t>（一）</w:t>
      </w:r>
      <w:bookmarkEnd w:id="387"/>
      <w:bookmarkEnd w:id="388"/>
      <w:r>
        <w:rPr>
          <w:rFonts w:hint="default" w:ascii="Times New Roman" w:hAnsi="Times New Roman" w:eastAsia="仿宋_GB2312" w:cs="Times New Roman"/>
          <w:b/>
          <w:color w:val="auto"/>
          <w:sz w:val="28"/>
          <w:szCs w:val="28"/>
          <w:lang w:eastAsia="zh-CN"/>
        </w:rPr>
        <w:t>初步审查</w:t>
      </w:r>
    </w:p>
    <w:p w14:paraId="164619A0">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eastAsia="zh-CN"/>
        </w:rPr>
        <w:t>竞争性磋商小组对各供应商的竞争性磋商响应文件进行初步审查，以确定其是否满足</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14:paraId="5284CD37">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14:paraId="33C2D8C0">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2.具有有效的法人或者非法人组织的营业执照等证明文件或自然人的身份证明；</w:t>
      </w:r>
    </w:p>
    <w:p w14:paraId="2A5F380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w:t>
      </w:r>
      <w:r>
        <w:rPr>
          <w:rFonts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lang w:val="en-US" w:eastAsia="zh-CN"/>
        </w:rPr>
        <w:t>年度</w:t>
      </w:r>
      <w:r>
        <w:rPr>
          <w:rFonts w:hint="default" w:ascii="Times New Roman" w:hAnsi="Times New Roman" w:eastAsia="仿宋_GB2312" w:cs="Times New Roman"/>
          <w:sz w:val="28"/>
          <w:szCs w:val="28"/>
          <w:lang w:val="en-US" w:eastAsia="zh-CN"/>
        </w:rPr>
        <w:t>财务审计报告，要求注册会计师签字并加盖会计师印章；截止到响应文件开启时间，供应商成立时间不足要求时限的，可提供银行资信证明材料）；</w:t>
      </w:r>
    </w:p>
    <w:p w14:paraId="6BCF04E8">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w:t>
      </w:r>
      <w:r>
        <w:rPr>
          <w:rFonts w:hint="default" w:ascii="Times New Roman" w:hAnsi="Times New Roman" w:eastAsia="仿宋_GB2312" w:cs="Times New Roman"/>
          <w:color w:val="auto"/>
          <w:sz w:val="28"/>
          <w:szCs w:val="28"/>
          <w:lang w:val="en-US" w:eastAsia="zh-CN"/>
        </w:rPr>
        <w:t>提供自202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w:t>
      </w:r>
      <w:r>
        <w:rPr>
          <w:rFonts w:hint="default" w:ascii="Times New Roman" w:hAnsi="Times New Roman" w:eastAsia="仿宋_GB2312" w:cs="Times New Roman"/>
          <w:sz w:val="28"/>
          <w:szCs w:val="28"/>
          <w:lang w:val="en-US" w:eastAsia="zh-CN"/>
        </w:rPr>
        <w:t>要缴纳社会保障资金的，应提供相应文件证明其依法免税或不需要缴纳）。</w:t>
      </w:r>
    </w:p>
    <w:p w14:paraId="40A3BB64">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w:t>
      </w:r>
      <w:r>
        <w:rPr>
          <w:rFonts w:hint="eastAsia" w:ascii="Times New Roman" w:hAnsi="Times New Roman" w:eastAsia="仿宋_GB2312" w:cs="Times New Roman"/>
          <w:sz w:val="28"/>
          <w:szCs w:val="28"/>
          <w:lang w:val="en-US" w:eastAsia="zh-CN"/>
        </w:rPr>
        <w:t>需</w:t>
      </w:r>
      <w:r>
        <w:rPr>
          <w:rFonts w:hint="default" w:ascii="Times New Roman" w:hAnsi="Times New Roman" w:eastAsia="仿宋_GB2312" w:cs="Times New Roman"/>
          <w:sz w:val="28"/>
          <w:szCs w:val="28"/>
          <w:lang w:val="en-US" w:eastAsia="zh-CN"/>
        </w:rPr>
        <w:t>的</w:t>
      </w:r>
      <w:r>
        <w:rPr>
          <w:rFonts w:hint="eastAsia" w:ascii="Times New Roman" w:hAnsi="Times New Roman" w:eastAsia="仿宋_GB2312" w:cs="Times New Roman"/>
          <w:sz w:val="28"/>
          <w:szCs w:val="28"/>
          <w:lang w:val="en-US" w:eastAsia="zh-CN"/>
        </w:rPr>
        <w:t>设备</w:t>
      </w:r>
      <w:r>
        <w:rPr>
          <w:rFonts w:hint="default" w:ascii="Times New Roman" w:hAnsi="Times New Roman" w:eastAsia="仿宋_GB2312" w:cs="Times New Roman"/>
          <w:sz w:val="28"/>
          <w:szCs w:val="28"/>
          <w:lang w:val="en-US" w:eastAsia="zh-CN"/>
        </w:rPr>
        <w:t>和专业技术能力；</w:t>
      </w:r>
    </w:p>
    <w:p w14:paraId="212ECE93">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14:paraId="54AEDEC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w:t>
      </w:r>
    </w:p>
    <w:p w14:paraId="40C498BC">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8.签章或盖章或签字符合竞争性磋商文件要求；</w:t>
      </w:r>
    </w:p>
    <w:p w14:paraId="7608276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9.磋商响应文件有效期符合竞争性磋商文件规定；</w:t>
      </w:r>
    </w:p>
    <w:p w14:paraId="3137BBF8">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10.磋商响应文件无重大或不可接受的偏差；</w:t>
      </w:r>
    </w:p>
    <w:p w14:paraId="7D552BAF">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11.供应商首轮报价未超过最高限价；</w:t>
      </w:r>
    </w:p>
    <w:p w14:paraId="69BF41E7">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12.磋商响应文件未附有采购人不能接受的条件；</w:t>
      </w:r>
    </w:p>
    <w:p w14:paraId="650B5DF8">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13.须具有公安机关颁发的有效《保安服务许可证》；</w:t>
      </w:r>
    </w:p>
    <w:p w14:paraId="50B9EA9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.★代表实质性指标，不满足该指标项将导致投标被拒绝；</w:t>
      </w:r>
    </w:p>
    <w:p w14:paraId="262AC81D">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15.不同供应商单位负责人不是同一人或者未存在直接控股、管理关系；</w:t>
      </w:r>
    </w:p>
    <w:p w14:paraId="37FFA3CE">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16.非联合体投标；</w:t>
      </w:r>
    </w:p>
    <w:p w14:paraId="6B33062C">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val="en-US" w:eastAsia="zh-CN"/>
        </w:rPr>
        <w:t>.竞争性磋商文件及法律法规规定的其他情形。</w:t>
      </w:r>
    </w:p>
    <w:p w14:paraId="3415A37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（以上要求中，如有供应商成立时限不足要求时限的，由供应商根据自身成立时间提供证明资料。）</w:t>
      </w:r>
    </w:p>
    <w:p w14:paraId="7220695A">
      <w:pPr>
        <w:pStyle w:val="227"/>
        <w:spacing w:line="360" w:lineRule="auto"/>
        <w:ind w:firstLine="562" w:firstLineChars="200"/>
        <w:rPr>
          <w:rFonts w:ascii="Times New Roman" w:hAnsi="Times New Roman" w:eastAsia="仿宋_GB2312" w:cs="Times New Roman"/>
          <w:b/>
          <w:color w:val="auto"/>
          <w:kern w:val="2"/>
          <w:sz w:val="28"/>
          <w:szCs w:val="28"/>
          <w:lang w:val="zh-TW"/>
        </w:rPr>
      </w:pPr>
      <w:r>
        <w:rPr>
          <w:rFonts w:ascii="Times New Roman" w:hAnsi="Times New Roman" w:eastAsia="仿宋_GB2312" w:cs="Times New Roman"/>
          <w:b/>
          <w:color w:val="auto"/>
          <w:kern w:val="2"/>
          <w:sz w:val="28"/>
          <w:szCs w:val="28"/>
          <w:lang w:val="zh-TW"/>
        </w:rPr>
        <w:t>（二）详细评审</w:t>
      </w:r>
    </w:p>
    <w:p w14:paraId="05B387E8">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9" w:name="_Toc1716909242_WPSOffice_Level3"/>
      <w:bookmarkStart w:id="390" w:name="_Toc278923003_WPSOffice_Level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bookmarkEnd w:id="389"/>
      <w:bookmarkEnd w:id="390"/>
    </w:p>
    <w:p w14:paraId="61A1759B">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对于竞争性磋商响应文件中含义不明确、同类问题表述不一致或者有明显文字和计算错误的内容，竞争性磋商小组应当以书面形式要求供应商作出必要的澄清、说明或者补正。</w:t>
      </w:r>
    </w:p>
    <w:p w14:paraId="0AE7A86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供应商的澄清、说明或者补正不得超出竞争性磋商响应文件的范围或者改变竞争性磋商响应文件的实质性内容。</w:t>
      </w:r>
    </w:p>
    <w:p w14:paraId="72D3BBE3">
      <w:pPr>
        <w:pStyle w:val="214"/>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color w:val="auto"/>
          <w:kern w:val="2"/>
          <w:sz w:val="28"/>
          <w:szCs w:val="28"/>
          <w:lang w:val="en-US" w:eastAsia="zh-CN"/>
        </w:rPr>
        <w:t>1.3</w:t>
      </w:r>
      <w:r>
        <w:rPr>
          <w:rFonts w:hint="default" w:ascii="Times New Roman" w:hAnsi="Times New Roman" w:cs="Times New Roman"/>
          <w:color w:val="auto"/>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lang w:eastAsia="zh-CN"/>
        </w:rPr>
        <w:t>磋商的供应商平等的磋商机会。</w:t>
      </w:r>
    </w:p>
    <w:p w14:paraId="5D75CA9B">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91" w:name="_Toc2074264070_WPSOffice_Level3"/>
      <w:bookmarkStart w:id="392" w:name="_Toc577657209_WPSOffice_Level3"/>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．综合比较与评价</w:t>
      </w:r>
      <w:bookmarkEnd w:id="391"/>
      <w:bookmarkEnd w:id="392"/>
    </w:p>
    <w:p w14:paraId="43539027">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竞争性磋商小组按照</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中规定的磋商方法和标准，对初步审查合格的竞争性磋商响应文件进行商务和技术评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0420ABF2">
      <w:pPr>
        <w:pStyle w:val="102"/>
        <w:ind w:firstLine="560"/>
        <w:rPr>
          <w:rFonts w:ascii="Times New Roman" w:hAnsi="Times New Roman" w:eastAsia="仿宋_GB2312"/>
          <w:sz w:val="28"/>
          <w:szCs w:val="28"/>
        </w:rPr>
      </w:pPr>
      <w:r>
        <w:rPr>
          <w:rFonts w:ascii="Times New Roman" w:hAnsi="Times New Roman" w:eastAsia="仿宋_GB2312"/>
          <w:sz w:val="28"/>
          <w:szCs w:val="28"/>
        </w:rPr>
        <w:t>2.2磋商及最后报价：</w:t>
      </w:r>
    </w:p>
    <w:p w14:paraId="4DFFDE5D">
      <w:pPr>
        <w:pStyle w:val="102"/>
        <w:ind w:firstLine="56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 xml:space="preserve">2.2.1磋商文件能够详细列明采购标的的技术、服务要求的，磋商结束后，磋商小组要求所有实质性响应的供应商在规定时间内提交最后报价，最后报价是供应商磋商响应文件的有效组成部分。  </w:t>
      </w:r>
    </w:p>
    <w:p w14:paraId="36DC4FF9">
      <w:pPr>
        <w:pStyle w:val="102"/>
        <w:ind w:firstLine="56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37227B47">
      <w:pPr>
        <w:pStyle w:val="102"/>
        <w:ind w:firstLine="56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2.2.3最后报价是供应商响应文件的有效组成部分。竞争性磋商小组在线向通过初步审查的供应商发起竞争性磋商响应最后报价（二次）。供应商登录远程采购项目，在评审过程中收到远程报价通知时，即可远程在线报价，供应商未提交最后报价的，视为供应商退出磋商，其响应文件无效。</w:t>
      </w:r>
    </w:p>
    <w:p w14:paraId="40143EA0">
      <w:pPr>
        <w:pStyle w:val="102"/>
        <w:ind w:firstLine="56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lang w:val="en-US" w:eastAsia="zh-CN"/>
        </w:rPr>
        <w:t>2</w:t>
      </w:r>
      <w:r>
        <w:rPr>
          <w:rFonts w:ascii="Times New Roman" w:hAnsi="Times New Roman" w:eastAsia="仿宋_GB2312"/>
          <w:sz w:val="28"/>
          <w:szCs w:val="28"/>
        </w:rPr>
        <w:t>.4经磋商确定最终采购需求和提交最后报价的供应商后，由磋商小组采用综合评分法对提交最后报价的供应商的响应文件和最后报价进行综合评分。</w:t>
      </w:r>
    </w:p>
    <w:p w14:paraId="0C1745D5">
      <w:pPr>
        <w:pStyle w:val="102"/>
        <w:ind w:firstLine="56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磋商文件中没有规定的评审标准不得作为评审依据。</w:t>
      </w:r>
    </w:p>
    <w:p w14:paraId="520ECBE1">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竞争性磋商小组完成评审后，应当出具书面磋商评审报告。</w:t>
      </w:r>
    </w:p>
    <w:p w14:paraId="7ADBE2B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竞争性磋商小组成员对需要共同认定的事项存在争议的，应当按照少数服从多数的原则作出结论。持不同意见的竞争性磋商小组成员应当在磋商</w:t>
      </w:r>
      <w:r>
        <w:rPr>
          <w:rFonts w:ascii="Times New Roman" w:hAnsi="Times New Roman" w:eastAsia="仿宋_GB2312" w:cs="Times New Roman"/>
          <w:color w:val="auto"/>
          <w:sz w:val="28"/>
          <w:szCs w:val="28"/>
          <w:lang w:eastAsia="zh-CN"/>
        </w:rPr>
        <w:t>评审</w:t>
      </w:r>
      <w:r>
        <w:rPr>
          <w:rFonts w:hint="default" w:ascii="Times New Roman" w:hAnsi="Times New Roman" w:eastAsia="仿宋_GB2312" w:cs="Times New Roman"/>
          <w:color w:val="auto"/>
          <w:sz w:val="28"/>
          <w:szCs w:val="28"/>
          <w:lang w:eastAsia="zh-CN"/>
        </w:rPr>
        <w:t>报告上签署不同意见及理由，否则视为同意磋商评审报告。</w:t>
      </w:r>
    </w:p>
    <w:p w14:paraId="505D28CE">
      <w:pPr>
        <w:numPr>
          <w:ilvl w:val="0"/>
          <w:numId w:val="14"/>
        </w:numPr>
        <w:spacing w:line="360" w:lineRule="auto"/>
        <w:ind w:firstLine="562" w:firstLineChars="200"/>
        <w:outlineLvl w:val="1"/>
        <w:rPr>
          <w:rFonts w:hint="default" w:ascii="Times New Roman" w:hAnsi="Times New Roman" w:eastAsia="仿宋_GB2312" w:cs="Times New Roman"/>
          <w:b/>
          <w:color w:val="auto"/>
          <w:sz w:val="28"/>
          <w:szCs w:val="28"/>
        </w:rPr>
      </w:pPr>
      <w:bookmarkStart w:id="393" w:name="_Toc75126242_WPSOffice_Level3"/>
      <w:bookmarkStart w:id="394" w:name="_Toc1647555423_WPSOffice_Level3"/>
      <w:r>
        <w:rPr>
          <w:rFonts w:hint="default" w:ascii="Times New Roman" w:hAnsi="Times New Roman" w:eastAsia="仿宋_GB2312" w:cs="Times New Roman"/>
          <w:b/>
          <w:color w:val="auto"/>
          <w:sz w:val="28"/>
          <w:szCs w:val="28"/>
          <w:lang w:val="en-US" w:eastAsia="zh-CN"/>
        </w:rPr>
        <w:br w:type="page"/>
      </w:r>
      <w:bookmarkEnd w:id="393"/>
      <w:bookmarkEnd w:id="394"/>
      <w:bookmarkStart w:id="395" w:name="_Toc648016321_WPSOffice_Level3"/>
      <w:bookmarkStart w:id="396" w:name="_Toc131500600_WPSOffice_Level3"/>
      <w:r>
        <w:rPr>
          <w:rFonts w:hint="default" w:ascii="Times New Roman" w:hAnsi="Times New Roman" w:eastAsia="仿宋_GB2312" w:cs="Times New Roman"/>
          <w:b/>
          <w:color w:val="auto"/>
          <w:sz w:val="28"/>
          <w:szCs w:val="28"/>
        </w:rPr>
        <w:t>评</w:t>
      </w:r>
      <w:r>
        <w:rPr>
          <w:rFonts w:hint="default" w:ascii="Times New Roman" w:hAnsi="Times New Roman" w:eastAsia="仿宋_GB2312" w:cs="Times New Roman"/>
          <w:b/>
          <w:color w:val="auto"/>
          <w:sz w:val="28"/>
          <w:szCs w:val="28"/>
          <w:lang w:eastAsia="zh-CN"/>
        </w:rPr>
        <w:t>分</w:t>
      </w:r>
      <w:r>
        <w:rPr>
          <w:rFonts w:hint="default" w:ascii="Times New Roman" w:hAnsi="Times New Roman" w:eastAsia="仿宋_GB2312" w:cs="Times New Roman"/>
          <w:b/>
          <w:color w:val="auto"/>
          <w:sz w:val="28"/>
          <w:szCs w:val="28"/>
        </w:rPr>
        <w:t>标准（满分100分）</w:t>
      </w:r>
      <w:bookmarkEnd w:id="395"/>
      <w:bookmarkEnd w:id="396"/>
    </w:p>
    <w:p w14:paraId="67AFFFF3">
      <w:pPr>
        <w:spacing w:line="360" w:lineRule="auto"/>
        <w:rPr>
          <w:rFonts w:hint="default" w:ascii="Times New Roman" w:hAnsi="Times New Roman" w:cs="Times New Roman"/>
        </w:rPr>
      </w:pPr>
    </w:p>
    <w:tbl>
      <w:tblPr>
        <w:tblStyle w:val="48"/>
        <w:tblW w:w="0" w:type="auto"/>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387"/>
        <w:gridCol w:w="5566"/>
        <w:gridCol w:w="657"/>
      </w:tblGrid>
      <w:tr w14:paraId="6B42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07" w:type="dxa"/>
            <w:vAlign w:val="center"/>
          </w:tcPr>
          <w:p w14:paraId="0D702983">
            <w:pPr>
              <w:widowControl/>
              <w:spacing w:line="420" w:lineRule="exact"/>
              <w:jc w:val="center"/>
              <w:rPr>
                <w:rFonts w:ascii="仿宋_GB2312" w:hAnsi="仿宋_GB2312" w:eastAsia="仿宋_GB2312" w:cs="仿宋_GB2312"/>
                <w:b/>
                <w:bCs/>
                <w:kern w:val="44"/>
                <w:sz w:val="28"/>
                <w:szCs w:val="28"/>
              </w:rPr>
            </w:pPr>
            <w:bookmarkStart w:id="397" w:name="_Toc816670296"/>
            <w:bookmarkStart w:id="398" w:name="_Toc717515878"/>
            <w:bookmarkStart w:id="399" w:name="_Toc1027165614"/>
            <w:bookmarkStart w:id="400" w:name="_Toc140822549"/>
            <w:bookmarkStart w:id="401" w:name="_Toc1424279934_WPSOffice_Level1"/>
            <w:bookmarkStart w:id="402" w:name="_Toc1871798156"/>
            <w:bookmarkStart w:id="403" w:name="_Toc937079805"/>
            <w:bookmarkStart w:id="404" w:name="_Toc1076969064"/>
            <w:bookmarkStart w:id="405" w:name="_Toc555660728_WPSOffice_Level1"/>
            <w:bookmarkStart w:id="406" w:name="_Toc1252040209_WPSOffice_Level1"/>
            <w:bookmarkStart w:id="407" w:name="_Toc2046937450_WPSOffice_Level1"/>
            <w:bookmarkStart w:id="408" w:name="_Toc170276657"/>
            <w:bookmarkStart w:id="409" w:name="_Toc1357609763"/>
            <w:r>
              <w:rPr>
                <w:rFonts w:ascii="仿宋_GB2312" w:hAnsi="仿宋_GB2312" w:eastAsia="仿宋_GB2312" w:cs="仿宋_GB2312"/>
                <w:b/>
                <w:bCs/>
                <w:color w:val="000000"/>
                <w:sz w:val="28"/>
                <w:szCs w:val="28"/>
                <w:lang w:val="zh-TW" w:eastAsia="zh-TW"/>
              </w:rPr>
              <w:t>评分内容</w:t>
            </w:r>
          </w:p>
        </w:tc>
        <w:tc>
          <w:tcPr>
            <w:tcW w:w="1387" w:type="dxa"/>
            <w:vAlign w:val="center"/>
          </w:tcPr>
          <w:p w14:paraId="1F420188">
            <w:pPr>
              <w:widowControl/>
              <w:spacing w:line="420" w:lineRule="exact"/>
              <w:jc w:val="center"/>
              <w:rPr>
                <w:rFonts w:ascii="仿宋_GB2312" w:hAnsi="仿宋_GB2312" w:eastAsia="仿宋_GB2312" w:cs="仿宋_GB2312"/>
                <w:b/>
                <w:bCs/>
                <w:kern w:val="44"/>
                <w:sz w:val="28"/>
                <w:szCs w:val="28"/>
              </w:rPr>
            </w:pPr>
            <w:r>
              <w:rPr>
                <w:rFonts w:ascii="仿宋_GB2312" w:hAnsi="仿宋_GB2312" w:eastAsia="仿宋_GB2312" w:cs="仿宋_GB2312"/>
                <w:b/>
                <w:bCs/>
                <w:color w:val="000000"/>
                <w:sz w:val="28"/>
                <w:szCs w:val="28"/>
                <w:lang w:val="zh-TW" w:eastAsia="zh-TW"/>
              </w:rPr>
              <w:t>评分因素</w:t>
            </w:r>
          </w:p>
        </w:tc>
        <w:tc>
          <w:tcPr>
            <w:tcW w:w="5566" w:type="dxa"/>
            <w:vAlign w:val="center"/>
          </w:tcPr>
          <w:p w14:paraId="3BD3A3A8">
            <w:pPr>
              <w:widowControl/>
              <w:spacing w:line="420" w:lineRule="exact"/>
              <w:jc w:val="center"/>
              <w:rPr>
                <w:rFonts w:ascii="仿宋_GB2312" w:hAnsi="仿宋_GB2312" w:eastAsia="仿宋_GB2312" w:cs="仿宋_GB2312"/>
                <w:b/>
                <w:bCs/>
                <w:kern w:val="44"/>
                <w:sz w:val="28"/>
                <w:szCs w:val="28"/>
              </w:rPr>
            </w:pPr>
            <w:r>
              <w:rPr>
                <w:rFonts w:ascii="仿宋_GB2312" w:hAnsi="仿宋_GB2312" w:eastAsia="仿宋_GB2312" w:cs="仿宋_GB2312"/>
                <w:b/>
                <w:bCs/>
                <w:color w:val="000000"/>
                <w:sz w:val="28"/>
                <w:szCs w:val="28"/>
                <w:lang w:val="zh-TW" w:eastAsia="zh-TW"/>
              </w:rPr>
              <w:t>评审标准</w:t>
            </w:r>
          </w:p>
        </w:tc>
        <w:tc>
          <w:tcPr>
            <w:tcW w:w="657" w:type="dxa"/>
            <w:vAlign w:val="center"/>
          </w:tcPr>
          <w:p w14:paraId="2776A9C9">
            <w:pPr>
              <w:widowControl/>
              <w:spacing w:line="420" w:lineRule="exact"/>
              <w:jc w:val="center"/>
              <w:rPr>
                <w:rFonts w:ascii="仿宋_GB2312" w:hAnsi="仿宋_GB2312" w:eastAsia="仿宋_GB2312" w:cs="仿宋_GB2312"/>
                <w:b/>
                <w:bCs/>
                <w:kern w:val="44"/>
                <w:sz w:val="28"/>
                <w:szCs w:val="28"/>
              </w:rPr>
            </w:pPr>
            <w:r>
              <w:rPr>
                <w:rFonts w:ascii="仿宋_GB2312" w:hAnsi="仿宋_GB2312" w:eastAsia="仿宋_GB2312" w:cs="仿宋_GB2312"/>
                <w:b/>
                <w:bCs/>
                <w:color w:val="000000"/>
                <w:sz w:val="28"/>
                <w:szCs w:val="28"/>
                <w:lang w:val="zh-TW" w:eastAsia="zh-TW"/>
              </w:rPr>
              <w:t>分值</w:t>
            </w:r>
          </w:p>
        </w:tc>
      </w:tr>
      <w:tr w14:paraId="58D2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307" w:type="dxa"/>
            <w:vAlign w:val="center"/>
          </w:tcPr>
          <w:p w14:paraId="2EF92626">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b/>
                <w:bCs/>
                <w:sz w:val="24"/>
                <w:szCs w:val="24"/>
                <w:lang w:val="zh-TW" w:eastAsia="zh-TW"/>
              </w:rPr>
            </w:pPr>
            <w:r>
              <w:rPr>
                <w:rFonts w:hint="default" w:ascii="Times New Roman" w:hAnsi="Times New Roman" w:eastAsia="仿宋_GB2312" w:cs="Times New Roman"/>
                <w:b/>
                <w:bCs/>
                <w:sz w:val="24"/>
                <w:szCs w:val="24"/>
                <w:lang w:val="zh-TW" w:eastAsia="zh-TW"/>
              </w:rPr>
              <w:t>报价</w:t>
            </w:r>
          </w:p>
          <w:p w14:paraId="51751EAE">
            <w:pPr>
              <w:keepNext w:val="0"/>
              <w:keepLines w:val="0"/>
              <w:pageBreakBefore w:val="0"/>
              <w:widowControl/>
              <w:kinsoku/>
              <w:wordWrap/>
              <w:overflowPunct/>
              <w:topLinePunct w:val="0"/>
              <w:bidi w:val="0"/>
              <w:adjustRightInd/>
              <w:snapToGrid/>
              <w:spacing w:line="460" w:lineRule="exact"/>
              <w:jc w:val="center"/>
              <w:textAlignment w:val="auto"/>
              <w:rPr>
                <w:rFonts w:ascii="仿宋_GB2312" w:hAnsi="仿宋_GB2312" w:eastAsia="仿宋_GB2312" w:cs="仿宋_GB2312"/>
                <w:b/>
                <w:bCs/>
                <w:kern w:val="44"/>
                <w:sz w:val="28"/>
                <w:szCs w:val="28"/>
              </w:rPr>
            </w:pPr>
            <w:r>
              <w:rPr>
                <w:rFonts w:hint="default" w:ascii="Times New Roman" w:hAnsi="Times New Roman" w:eastAsia="仿宋_GB2312" w:cs="Times New Roman"/>
                <w:b/>
                <w:bCs/>
                <w:sz w:val="24"/>
                <w:szCs w:val="24"/>
                <w:lang w:val="zh-TW" w:eastAsia="zh-TW"/>
              </w:rPr>
              <w:t>（</w:t>
            </w:r>
            <w:r>
              <w:rPr>
                <w:rFonts w:hint="default" w:ascii="Times New Roman" w:hAnsi="Times New Roman" w:eastAsia="仿宋_GB2312" w:cs="Times New Roman"/>
                <w:b/>
                <w:bCs/>
                <w:sz w:val="24"/>
                <w:szCs w:val="24"/>
                <w:lang w:val="en-US" w:eastAsia="zh-TW"/>
              </w:rPr>
              <w:t>20</w:t>
            </w:r>
            <w:r>
              <w:rPr>
                <w:rFonts w:hint="default" w:ascii="Times New Roman" w:hAnsi="Times New Roman" w:eastAsia="仿宋_GB2312" w:cs="Times New Roman"/>
                <w:b/>
                <w:bCs/>
                <w:sz w:val="24"/>
                <w:szCs w:val="24"/>
                <w:lang w:val="zh-TW" w:eastAsia="zh-TW"/>
              </w:rPr>
              <w:t>分）</w:t>
            </w:r>
          </w:p>
        </w:tc>
        <w:tc>
          <w:tcPr>
            <w:tcW w:w="1387" w:type="dxa"/>
            <w:vAlign w:val="center"/>
          </w:tcPr>
          <w:p w14:paraId="1F5B68B9">
            <w:pPr>
              <w:widowControl/>
              <w:spacing w:line="420" w:lineRule="exact"/>
              <w:jc w:val="center"/>
              <w:rPr>
                <w:rFonts w:ascii="仿宋_GB2312" w:hAnsi="仿宋_GB2312" w:eastAsia="仿宋_GB2312" w:cs="仿宋_GB2312"/>
                <w:b/>
                <w:bCs/>
                <w:kern w:val="44"/>
                <w:sz w:val="28"/>
                <w:szCs w:val="28"/>
              </w:rPr>
            </w:pPr>
            <w:r>
              <w:rPr>
                <w:rFonts w:ascii="仿宋_GB2312" w:hAnsi="仿宋_GB2312" w:eastAsia="仿宋_GB2312" w:cs="仿宋_GB2312"/>
                <w:color w:val="000000"/>
                <w:sz w:val="28"/>
                <w:szCs w:val="28"/>
                <w:lang w:val="zh-TW" w:eastAsia="zh-TW"/>
              </w:rPr>
              <w:t>报价</w:t>
            </w:r>
          </w:p>
        </w:tc>
        <w:tc>
          <w:tcPr>
            <w:tcW w:w="5566" w:type="dxa"/>
            <w:vAlign w:val="center"/>
          </w:tcPr>
          <w:p w14:paraId="6F45E96C">
            <w:pPr>
              <w:widowControl/>
              <w:spacing w:line="42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满足磋商文件要求且最后报价最低的供应商的价格为磋商基准价，其价格为满分。其他供应商的价格分统一按照下列公式计算：</w:t>
            </w:r>
          </w:p>
          <w:p w14:paraId="5D98D235">
            <w:pPr>
              <w:widowControl/>
              <w:spacing w:line="42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磋商报价得分=（磋商基准价/最后磋商报价）×</w:t>
            </w:r>
            <w:r>
              <w:rPr>
                <w:rFonts w:hint="eastAsia" w:ascii="仿宋_GB2312" w:hAnsi="仿宋_GB2312" w:eastAsia="仿宋_GB2312" w:cs="仿宋_GB2312"/>
                <w:color w:val="000000"/>
                <w:sz w:val="28"/>
                <w:szCs w:val="28"/>
              </w:rPr>
              <w:t>20</w:t>
            </w:r>
            <w:r>
              <w:rPr>
                <w:rFonts w:ascii="仿宋_GB2312" w:hAnsi="仿宋_GB2312" w:eastAsia="仿宋_GB2312" w:cs="仿宋_GB2312"/>
                <w:color w:val="000000"/>
                <w:sz w:val="28"/>
                <w:szCs w:val="28"/>
              </w:rPr>
              <w:t>×100%</w:t>
            </w:r>
          </w:p>
          <w:p w14:paraId="3D19084C">
            <w:pPr>
              <w:widowControl/>
              <w:spacing w:line="420" w:lineRule="exact"/>
              <w:rPr>
                <w:rFonts w:ascii="Arial Unicode MS" w:hAnsi="Arial Unicode MS" w:eastAsia="Arial Unicode MS" w:cs="Arial Unicode MS"/>
                <w:color w:val="000000"/>
                <w:sz w:val="28"/>
                <w:szCs w:val="28"/>
              </w:rPr>
            </w:pPr>
            <w:r>
              <w:rPr>
                <w:rFonts w:ascii="仿宋_GB2312" w:hAnsi="仿宋_GB2312" w:eastAsia="仿宋_GB2312" w:cs="仿宋_GB2312"/>
                <w:color w:val="000000"/>
                <w:sz w:val="28"/>
                <w:szCs w:val="28"/>
              </w:rPr>
              <w:t>因落实政府采购政策进行价格调整的，以调整后的价格计算磋商基准价和磋商报价得分。</w:t>
            </w:r>
          </w:p>
        </w:tc>
        <w:tc>
          <w:tcPr>
            <w:tcW w:w="657" w:type="dxa"/>
            <w:vAlign w:val="center"/>
          </w:tcPr>
          <w:p w14:paraId="423525E3">
            <w:pPr>
              <w:widowControl/>
              <w:spacing w:line="420" w:lineRule="exact"/>
              <w:jc w:val="center"/>
              <w:rPr>
                <w:rFonts w:ascii="仿宋_GB2312" w:hAnsi="仿宋_GB2312" w:eastAsia="仿宋_GB2312" w:cs="仿宋_GB2312"/>
                <w:kern w:val="44"/>
                <w:sz w:val="28"/>
                <w:szCs w:val="28"/>
              </w:rPr>
            </w:pPr>
            <w:r>
              <w:rPr>
                <w:rFonts w:ascii="仿宋_GB2312" w:hAnsi="仿宋_GB2312" w:eastAsia="仿宋_GB2312" w:cs="仿宋_GB2312"/>
                <w:sz w:val="28"/>
                <w:szCs w:val="28"/>
              </w:rPr>
              <w:t>20</w:t>
            </w:r>
          </w:p>
        </w:tc>
      </w:tr>
      <w:tr w14:paraId="3831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07" w:type="dxa"/>
            <w:vMerge w:val="restart"/>
            <w:vAlign w:val="center"/>
          </w:tcPr>
          <w:p w14:paraId="262EF66C">
            <w:pPr>
              <w:keepNext w:val="0"/>
              <w:keepLines w:val="0"/>
              <w:pageBreakBefore w:val="0"/>
              <w:widowControl/>
              <w:kinsoku/>
              <w:wordWrap/>
              <w:overflowPunct/>
              <w:topLinePunct w:val="0"/>
              <w:bidi w:val="0"/>
              <w:adjustRightInd/>
              <w:snapToGrid/>
              <w:spacing w:line="460" w:lineRule="exact"/>
              <w:jc w:val="center"/>
              <w:textAlignment w:val="auto"/>
              <w:rPr>
                <w:rFonts w:ascii="仿宋_GB2312" w:hAnsi="仿宋_GB2312" w:eastAsia="仿宋_GB2312" w:cs="仿宋_GB2312"/>
                <w:sz w:val="28"/>
                <w:szCs w:val="28"/>
                <w:lang w:val="zh-TW" w:eastAsia="zh-TW"/>
              </w:rPr>
            </w:pPr>
            <w:r>
              <w:rPr>
                <w:rFonts w:hint="default" w:ascii="Times New Roman" w:hAnsi="Times New Roman" w:eastAsia="仿宋_GB2312" w:cs="Times New Roman"/>
                <w:b/>
                <w:bCs/>
                <w:sz w:val="24"/>
                <w:szCs w:val="24"/>
                <w:lang w:val="zh-TW" w:eastAsia="zh-TW"/>
              </w:rPr>
              <w:t>技术部分（</w:t>
            </w:r>
            <w:r>
              <w:rPr>
                <w:rFonts w:hint="eastAsia" w:ascii="Times New Roman" w:hAnsi="Times New Roman" w:eastAsia="仿宋_GB2312" w:cs="Times New Roman"/>
                <w:b/>
                <w:bCs/>
                <w:sz w:val="24"/>
                <w:szCs w:val="24"/>
                <w:lang w:val="zh-TW" w:eastAsia="zh-TW"/>
              </w:rPr>
              <w:t>6</w:t>
            </w:r>
            <w:r>
              <w:rPr>
                <w:rFonts w:hint="eastAsia" w:ascii="Times New Roman" w:hAnsi="Times New Roman" w:eastAsia="仿宋_GB2312" w:cs="Times New Roman"/>
                <w:b/>
                <w:bCs/>
                <w:sz w:val="24"/>
                <w:szCs w:val="24"/>
                <w:lang w:val="en-US" w:eastAsia="zh-CN"/>
              </w:rPr>
              <w:t>0</w:t>
            </w:r>
            <w:r>
              <w:rPr>
                <w:rFonts w:hint="default" w:ascii="Times New Roman" w:hAnsi="Times New Roman" w:eastAsia="仿宋_GB2312" w:cs="Times New Roman"/>
                <w:b/>
                <w:bCs/>
                <w:sz w:val="24"/>
                <w:szCs w:val="24"/>
                <w:lang w:val="zh-TW" w:eastAsia="zh-TW"/>
              </w:rPr>
              <w:t>分）</w:t>
            </w:r>
          </w:p>
        </w:tc>
        <w:tc>
          <w:tcPr>
            <w:tcW w:w="1387" w:type="dxa"/>
            <w:vAlign w:val="center"/>
          </w:tcPr>
          <w:p w14:paraId="4F090737">
            <w:pPr>
              <w:widowControl/>
              <w:spacing w:line="420" w:lineRule="exact"/>
              <w:jc w:val="center"/>
              <w:rPr>
                <w:rFonts w:ascii="仿宋_GB2312" w:hAnsi="仿宋_GB2312" w:eastAsia="仿宋_GB2312" w:cs="仿宋_GB2312"/>
                <w:kern w:val="44"/>
                <w:sz w:val="28"/>
                <w:szCs w:val="28"/>
              </w:rPr>
            </w:pPr>
            <w:r>
              <w:rPr>
                <w:rFonts w:hint="default" w:ascii="Times New Roman" w:hAnsi="Times New Roman" w:eastAsia="仿宋_GB2312" w:cs="Times New Roman"/>
                <w:sz w:val="28"/>
                <w:szCs w:val="28"/>
                <w:lang w:eastAsia="zh-CN"/>
              </w:rPr>
              <w:t>人员配备</w:t>
            </w:r>
          </w:p>
        </w:tc>
        <w:tc>
          <w:tcPr>
            <w:tcW w:w="5566" w:type="dxa"/>
            <w:vAlign w:val="center"/>
          </w:tcPr>
          <w:p w14:paraId="63CCC20F">
            <w:pPr>
              <w:widowControl/>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评标委员会根据投标文件和相关证明材料对招标文件的响应情况，对照判断所投人员及设备是否满足招标文件的要求：</w:t>
            </w:r>
          </w:p>
          <w:p w14:paraId="443F4D08">
            <w:pPr>
              <w:widowControl/>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1.带★代表实质性指标，不满足或未响应该指标项将导致投标被拒绝；</w:t>
            </w:r>
          </w:p>
          <w:p w14:paraId="77E8E1C0">
            <w:pPr>
              <w:widowControl/>
              <w:rPr>
                <w:rFonts w:ascii="宋体" w:hAnsi="宋体" w:eastAsia="Arial Unicode MS" w:cs="Arial Unicode MS"/>
                <w:sz w:val="28"/>
                <w:szCs w:val="28"/>
              </w:rPr>
            </w:pPr>
            <w:r>
              <w:rPr>
                <w:rFonts w:hint="eastAsia" w:ascii="仿宋_GB2312" w:hAnsi="仿宋_GB2312" w:eastAsia="仿宋_GB2312" w:cs="仿宋_GB2312"/>
                <w:color w:val="000000"/>
                <w:sz w:val="28"/>
                <w:szCs w:val="28"/>
              </w:rPr>
              <w:t>2.带△号表示优化指标项，每满足一项得</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分，满分共</w:t>
            </w:r>
            <w:r>
              <w:rPr>
                <w:rFonts w:hint="eastAsia" w:ascii="仿宋_GB2312" w:hAnsi="仿宋_GB2312" w:eastAsia="仿宋_GB2312" w:cs="仿宋_GB2312"/>
                <w:color w:val="000000"/>
                <w:sz w:val="28"/>
                <w:szCs w:val="28"/>
                <w:lang w:val="en-US" w:eastAsia="zh-CN"/>
              </w:rPr>
              <w:t>27</w:t>
            </w:r>
            <w:r>
              <w:rPr>
                <w:rFonts w:hint="eastAsia" w:ascii="仿宋_GB2312" w:hAnsi="仿宋_GB2312" w:eastAsia="仿宋_GB2312" w:cs="仿宋_GB2312"/>
                <w:color w:val="000000"/>
                <w:sz w:val="28"/>
                <w:szCs w:val="28"/>
              </w:rPr>
              <w:t>分。</w:t>
            </w:r>
          </w:p>
        </w:tc>
        <w:tc>
          <w:tcPr>
            <w:tcW w:w="657" w:type="dxa"/>
            <w:vAlign w:val="center"/>
          </w:tcPr>
          <w:p w14:paraId="52996408">
            <w:pPr>
              <w:widowControl/>
              <w:spacing w:line="420" w:lineRule="exact"/>
              <w:jc w:val="center"/>
              <w:rPr>
                <w:rFonts w:hint="default" w:ascii="仿宋_GB2312" w:hAnsi="仿宋_GB2312" w:eastAsia="仿宋_GB2312" w:cs="仿宋_GB2312"/>
                <w:kern w:val="44"/>
                <w:sz w:val="28"/>
                <w:szCs w:val="28"/>
                <w:lang w:val="en-US" w:eastAsia="zh-CN"/>
              </w:rPr>
            </w:pPr>
            <w:r>
              <w:rPr>
                <w:rFonts w:hint="eastAsia" w:ascii="仿宋_GB2312" w:hAnsi="仿宋_GB2312" w:eastAsia="仿宋_GB2312" w:cs="仿宋_GB2312"/>
                <w:sz w:val="28"/>
                <w:szCs w:val="28"/>
                <w:lang w:val="en-US" w:eastAsia="zh-CN"/>
              </w:rPr>
              <w:t>27</w:t>
            </w:r>
          </w:p>
        </w:tc>
      </w:tr>
      <w:tr w14:paraId="0EB0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7" w:type="dxa"/>
            <w:vMerge w:val="continue"/>
            <w:vAlign w:val="center"/>
          </w:tcPr>
          <w:p w14:paraId="618351C2">
            <w:pPr>
              <w:widowControl/>
              <w:spacing w:line="420" w:lineRule="exact"/>
              <w:jc w:val="center"/>
              <w:rPr>
                <w:rFonts w:ascii="仿宋_GB2312" w:hAnsi="仿宋_GB2312" w:eastAsia="仿宋_GB2312" w:cs="仿宋_GB2312"/>
                <w:b/>
                <w:bCs/>
                <w:kern w:val="44"/>
                <w:sz w:val="28"/>
                <w:szCs w:val="28"/>
              </w:rPr>
            </w:pPr>
          </w:p>
        </w:tc>
        <w:tc>
          <w:tcPr>
            <w:tcW w:w="1387" w:type="dxa"/>
            <w:vAlign w:val="center"/>
          </w:tcPr>
          <w:p w14:paraId="44E4B8D4">
            <w:pPr>
              <w:widowControl/>
              <w:spacing w:line="420" w:lineRule="exact"/>
              <w:jc w:val="center"/>
              <w:rPr>
                <w:rFonts w:ascii="仿宋_GB2312" w:hAnsi="仿宋_GB2312" w:eastAsia="仿宋_GB2312" w:cs="仿宋_GB2312"/>
                <w:b/>
                <w:bCs/>
                <w:kern w:val="44"/>
                <w:sz w:val="28"/>
                <w:szCs w:val="28"/>
              </w:rPr>
            </w:pPr>
            <w:r>
              <w:rPr>
                <w:rFonts w:ascii="仿宋_GB2312" w:hAnsi="仿宋_GB2312" w:eastAsia="仿宋_GB2312" w:cs="仿宋_GB2312"/>
                <w:sz w:val="28"/>
                <w:szCs w:val="28"/>
              </w:rPr>
              <w:t>服务方案</w:t>
            </w:r>
          </w:p>
        </w:tc>
        <w:tc>
          <w:tcPr>
            <w:tcW w:w="5566" w:type="dxa"/>
            <w:vAlign w:val="center"/>
          </w:tcPr>
          <w:p w14:paraId="4554B039">
            <w:pPr>
              <w:widowControl/>
              <w:spacing w:line="420" w:lineRule="exact"/>
              <w:rPr>
                <w:rFonts w:ascii="仿宋_GB2312" w:hAnsi="仿宋_GB2312" w:eastAsia="仿宋_GB2312" w:cs="仿宋_GB2312"/>
                <w:sz w:val="28"/>
                <w:szCs w:val="28"/>
              </w:rPr>
            </w:pPr>
            <w:r>
              <w:rPr>
                <w:rFonts w:ascii="仿宋_GB2312" w:hAnsi="仿宋_GB2312" w:eastAsia="仿宋_GB2312" w:cs="仿宋_GB2312"/>
                <w:sz w:val="28"/>
                <w:szCs w:val="28"/>
              </w:rPr>
              <w:t>供应商根据本项目特点，提供服务方案。服务方案应包括但不限于：办公大院、办公楼安保服务；物业保洁、绿化服务；水电服务等内容。</w:t>
            </w:r>
          </w:p>
          <w:p w14:paraId="4CD49881">
            <w:pPr>
              <w:widowControl/>
              <w:spacing w:line="420" w:lineRule="exact"/>
              <w:rPr>
                <w:rFonts w:ascii="仿宋_GB2312" w:hAnsi="仿宋_GB2312" w:eastAsia="仿宋_GB2312" w:cs="仿宋_GB2312"/>
                <w:b/>
                <w:bCs/>
                <w:kern w:val="44"/>
                <w:sz w:val="28"/>
                <w:szCs w:val="28"/>
              </w:rPr>
            </w:pP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对每项内容论述详细,完全贴合项目采购需求的得</w:t>
            </w:r>
            <w:r>
              <w:rPr>
                <w:rFonts w:hint="eastAsia" w:ascii="仿宋_GB2312" w:hAnsi="仿宋_GB2312" w:eastAsia="仿宋_GB2312" w:cs="仿宋_GB2312"/>
                <w:color w:val="auto"/>
                <w:sz w:val="28"/>
                <w:szCs w:val="28"/>
                <w:lang w:val="en-US" w:eastAsia="zh-CN"/>
              </w:rPr>
              <w:t>8</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对每项内容虽阐述但未贴合采购需求进行论述,或内容未包括具体细节的得</w:t>
            </w: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提供的内容不完整或存在影响本项目目标实现的明显错误得</w:t>
            </w: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分;缺项得0分。</w:t>
            </w:r>
          </w:p>
        </w:tc>
        <w:tc>
          <w:tcPr>
            <w:tcW w:w="657" w:type="dxa"/>
            <w:vAlign w:val="center"/>
          </w:tcPr>
          <w:p w14:paraId="45ECF0E9">
            <w:pPr>
              <w:widowControl/>
              <w:spacing w:line="420" w:lineRule="exact"/>
              <w:jc w:val="center"/>
              <w:rPr>
                <w:rFonts w:hint="eastAsia" w:ascii="仿宋_GB2312" w:hAnsi="仿宋_GB2312" w:eastAsia="仿宋_GB2312" w:cs="仿宋_GB2312"/>
                <w:kern w:val="44"/>
                <w:sz w:val="28"/>
                <w:szCs w:val="28"/>
                <w:lang w:eastAsia="zh-CN"/>
              </w:rPr>
            </w:pPr>
            <w:r>
              <w:rPr>
                <w:rFonts w:hint="eastAsia" w:ascii="仿宋_GB2312" w:hAnsi="仿宋_GB2312" w:eastAsia="仿宋_GB2312" w:cs="仿宋_GB2312"/>
                <w:kern w:val="44"/>
                <w:sz w:val="28"/>
                <w:szCs w:val="28"/>
                <w:lang w:val="en-US" w:eastAsia="zh-CN"/>
              </w:rPr>
              <w:t>8</w:t>
            </w:r>
          </w:p>
        </w:tc>
      </w:tr>
      <w:tr w14:paraId="3935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07" w:type="dxa"/>
            <w:vMerge w:val="continue"/>
            <w:vAlign w:val="center"/>
          </w:tcPr>
          <w:p w14:paraId="66E738F6">
            <w:pPr>
              <w:widowControl/>
              <w:spacing w:line="420" w:lineRule="exact"/>
              <w:jc w:val="center"/>
              <w:rPr>
                <w:rFonts w:ascii="仿宋_GB2312" w:hAnsi="仿宋_GB2312" w:eastAsia="仿宋_GB2312" w:cs="仿宋_GB2312"/>
                <w:b/>
                <w:bCs/>
                <w:kern w:val="44"/>
                <w:sz w:val="28"/>
                <w:szCs w:val="28"/>
              </w:rPr>
            </w:pPr>
          </w:p>
        </w:tc>
        <w:tc>
          <w:tcPr>
            <w:tcW w:w="1387" w:type="dxa"/>
            <w:vAlign w:val="center"/>
          </w:tcPr>
          <w:p w14:paraId="721FA19B">
            <w:pPr>
              <w:widowControl/>
              <w:spacing w:line="420" w:lineRule="exact"/>
              <w:jc w:val="center"/>
              <w:rPr>
                <w:rFonts w:ascii="仿宋_GB2312" w:hAnsi="仿宋_GB2312" w:eastAsia="仿宋_GB2312" w:cs="仿宋_GB2312"/>
                <w:b/>
                <w:bCs/>
                <w:kern w:val="44"/>
                <w:sz w:val="28"/>
                <w:szCs w:val="28"/>
              </w:rPr>
            </w:pPr>
            <w:r>
              <w:rPr>
                <w:rFonts w:ascii="仿宋_GB2312" w:hAnsi="仿宋_GB2312" w:eastAsia="仿宋_GB2312" w:cs="仿宋_GB2312"/>
                <w:sz w:val="28"/>
                <w:szCs w:val="28"/>
              </w:rPr>
              <w:t>人员培训方案</w:t>
            </w:r>
          </w:p>
        </w:tc>
        <w:tc>
          <w:tcPr>
            <w:tcW w:w="5566" w:type="dxa"/>
            <w:vAlign w:val="center"/>
          </w:tcPr>
          <w:p w14:paraId="21408179">
            <w:pPr>
              <w:widowControl/>
              <w:spacing w:line="4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供应商针对本项目特点，制定人员培训方案。方案应包括但不限于：培训目标、培训种类、培训方式、培训计划、培训考核措施等内容。</w:t>
            </w:r>
          </w:p>
          <w:p w14:paraId="5AB4F02D">
            <w:pPr>
              <w:widowControl/>
              <w:spacing w:line="420" w:lineRule="exact"/>
              <w:jc w:val="left"/>
              <w:rPr>
                <w:rFonts w:ascii="仿宋_GB2312" w:hAnsi="仿宋_GB2312" w:eastAsia="仿宋_GB2312" w:cs="仿宋_GB2312"/>
                <w:b/>
                <w:bCs/>
                <w:kern w:val="44"/>
                <w:sz w:val="28"/>
                <w:szCs w:val="28"/>
              </w:rPr>
            </w:pP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对每项内容论述详细,完全贴合项目采购需求的得</w:t>
            </w: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对每项内容虽阐述但未贴合采购需求进行论述,或内容未包括具体细节的得</w:t>
            </w: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提供的内容不完整或存在影响本项目目标实现的明显错误得</w:t>
            </w:r>
            <w:r>
              <w:rPr>
                <w:rFonts w:hint="eastAsia"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分;缺项得0分。</w:t>
            </w:r>
          </w:p>
        </w:tc>
        <w:tc>
          <w:tcPr>
            <w:tcW w:w="657" w:type="dxa"/>
            <w:vAlign w:val="center"/>
          </w:tcPr>
          <w:p w14:paraId="62CBDB3C">
            <w:pPr>
              <w:widowControl/>
              <w:spacing w:line="420" w:lineRule="exact"/>
              <w:jc w:val="center"/>
              <w:rPr>
                <w:rFonts w:hint="eastAsia" w:ascii="仿宋_GB2312" w:hAnsi="仿宋_GB2312" w:eastAsia="仿宋_GB2312" w:cs="仿宋_GB2312"/>
                <w:kern w:val="44"/>
                <w:sz w:val="28"/>
                <w:szCs w:val="28"/>
                <w:lang w:eastAsia="zh-CN"/>
              </w:rPr>
            </w:pPr>
            <w:r>
              <w:rPr>
                <w:rFonts w:hint="eastAsia" w:ascii="仿宋_GB2312" w:hAnsi="仿宋_GB2312" w:eastAsia="仿宋_GB2312" w:cs="仿宋_GB2312"/>
                <w:kern w:val="44"/>
                <w:sz w:val="28"/>
                <w:szCs w:val="28"/>
                <w:lang w:val="en-US" w:eastAsia="zh-CN"/>
              </w:rPr>
              <w:t>5</w:t>
            </w:r>
          </w:p>
        </w:tc>
      </w:tr>
      <w:tr w14:paraId="7CF8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307" w:type="dxa"/>
            <w:vMerge w:val="continue"/>
          </w:tcPr>
          <w:p w14:paraId="01401E97">
            <w:pPr>
              <w:widowControl/>
              <w:spacing w:line="420" w:lineRule="exact"/>
              <w:jc w:val="center"/>
              <w:rPr>
                <w:rFonts w:ascii="仿宋_GB2312" w:hAnsi="仿宋_GB2312" w:eastAsia="仿宋_GB2312" w:cs="仿宋_GB2312"/>
                <w:b/>
                <w:bCs/>
                <w:kern w:val="44"/>
                <w:sz w:val="28"/>
                <w:szCs w:val="28"/>
              </w:rPr>
            </w:pPr>
          </w:p>
        </w:tc>
        <w:tc>
          <w:tcPr>
            <w:tcW w:w="1387" w:type="dxa"/>
            <w:vAlign w:val="center"/>
          </w:tcPr>
          <w:p w14:paraId="77FA22CC">
            <w:pPr>
              <w:widowControl/>
              <w:spacing w:line="420" w:lineRule="exact"/>
              <w:jc w:val="center"/>
              <w:rPr>
                <w:rFonts w:ascii="仿宋_GB2312" w:hAnsi="仿宋_GB2312" w:eastAsia="仿宋_GB2312" w:cs="仿宋_GB2312"/>
                <w:b/>
                <w:bCs/>
                <w:kern w:val="44"/>
                <w:sz w:val="28"/>
                <w:szCs w:val="28"/>
              </w:rPr>
            </w:pPr>
            <w:r>
              <w:rPr>
                <w:rFonts w:ascii="仿宋_GB2312" w:hAnsi="仿宋_GB2312" w:eastAsia="仿宋_GB2312" w:cs="仿宋_GB2312"/>
                <w:sz w:val="28"/>
                <w:szCs w:val="28"/>
              </w:rPr>
              <w:t>内部管理制度</w:t>
            </w:r>
          </w:p>
        </w:tc>
        <w:tc>
          <w:tcPr>
            <w:tcW w:w="5566" w:type="dxa"/>
            <w:vAlign w:val="center"/>
          </w:tcPr>
          <w:p w14:paraId="7E8AA464">
            <w:pPr>
              <w:widowControl/>
              <w:spacing w:line="420" w:lineRule="exact"/>
              <w:rPr>
                <w:rFonts w:ascii="仿宋_GB2312" w:hAnsi="仿宋_GB2312" w:eastAsia="仿宋_GB2312" w:cs="仿宋_GB2312"/>
                <w:sz w:val="28"/>
                <w:szCs w:val="28"/>
              </w:rPr>
            </w:pPr>
            <w:r>
              <w:rPr>
                <w:rFonts w:ascii="仿宋_GB2312" w:hAnsi="仿宋_GB2312" w:eastAsia="仿宋_GB2312" w:cs="仿宋_GB2312"/>
                <w:sz w:val="28"/>
                <w:szCs w:val="28"/>
              </w:rPr>
              <w:t>供应商针对本项目特点，制定内部管理制度</w:t>
            </w:r>
            <w:r>
              <w:rPr>
                <w:rFonts w:hint="eastAsia" w:ascii="仿宋_GB2312" w:hAnsi="仿宋_GB2312" w:eastAsia="仿宋_GB2312" w:cs="仿宋_GB2312"/>
                <w:sz w:val="28"/>
                <w:szCs w:val="28"/>
              </w:rPr>
              <w:t>，包括但不限于</w:t>
            </w:r>
            <w:r>
              <w:rPr>
                <w:rFonts w:ascii="仿宋_GB2312" w:hAnsi="仿宋_GB2312" w:eastAsia="仿宋_GB2312" w:cs="仿宋_GB2312"/>
                <w:sz w:val="28"/>
                <w:szCs w:val="28"/>
              </w:rPr>
              <w:t>管理架构、主要人员职责、巡查、日常管理制度、奖惩办法、满意度测评等。</w:t>
            </w:r>
          </w:p>
          <w:p w14:paraId="26F1BED5">
            <w:pPr>
              <w:widowControl/>
              <w:spacing w:line="420" w:lineRule="exact"/>
              <w:rPr>
                <w:rFonts w:ascii="仿宋_GB2312" w:hAnsi="仿宋_GB2312" w:eastAsia="仿宋_GB2312" w:cs="仿宋_GB2312"/>
                <w:b/>
                <w:bCs/>
                <w:kern w:val="44"/>
                <w:sz w:val="28"/>
                <w:szCs w:val="28"/>
              </w:rPr>
            </w:pP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对每项内容论述详细,完全贴合项目采购需求的得</w:t>
            </w: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对每项内容虽阐述但未贴合采购需求进行论述,或内容未包括具体细节的得</w:t>
            </w: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提供的内容不完整或存在影响本项目目标实现的明显错误得</w:t>
            </w:r>
            <w:r>
              <w:rPr>
                <w:rFonts w:hint="eastAsia"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分;缺项得0分。</w:t>
            </w:r>
          </w:p>
        </w:tc>
        <w:tc>
          <w:tcPr>
            <w:tcW w:w="657" w:type="dxa"/>
            <w:vAlign w:val="center"/>
          </w:tcPr>
          <w:p w14:paraId="0061D4C2">
            <w:pPr>
              <w:widowControl/>
              <w:spacing w:line="420" w:lineRule="exact"/>
              <w:jc w:val="center"/>
              <w:rPr>
                <w:rFonts w:hint="eastAsia" w:ascii="仿宋_GB2312" w:hAnsi="仿宋_GB2312" w:eastAsia="仿宋_GB2312" w:cs="仿宋_GB2312"/>
                <w:kern w:val="44"/>
                <w:sz w:val="28"/>
                <w:szCs w:val="28"/>
                <w:lang w:eastAsia="zh-CN"/>
              </w:rPr>
            </w:pPr>
            <w:r>
              <w:rPr>
                <w:rFonts w:hint="eastAsia" w:ascii="仿宋_GB2312" w:hAnsi="仿宋_GB2312" w:eastAsia="仿宋_GB2312" w:cs="仿宋_GB2312"/>
                <w:sz w:val="28"/>
                <w:szCs w:val="28"/>
                <w:lang w:val="en-US" w:eastAsia="zh-CN"/>
              </w:rPr>
              <w:t>5</w:t>
            </w:r>
          </w:p>
        </w:tc>
      </w:tr>
      <w:tr w14:paraId="7E50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307" w:type="dxa"/>
            <w:vMerge w:val="continue"/>
          </w:tcPr>
          <w:p w14:paraId="00A6E742">
            <w:pPr>
              <w:widowControl/>
              <w:spacing w:line="420" w:lineRule="exact"/>
              <w:jc w:val="center"/>
              <w:rPr>
                <w:rFonts w:ascii="仿宋_GB2312" w:hAnsi="仿宋_GB2312" w:eastAsia="仿宋_GB2312" w:cs="仿宋_GB2312"/>
                <w:b/>
                <w:bCs/>
                <w:kern w:val="44"/>
                <w:sz w:val="28"/>
                <w:szCs w:val="28"/>
              </w:rPr>
            </w:pPr>
          </w:p>
        </w:tc>
        <w:tc>
          <w:tcPr>
            <w:tcW w:w="1387" w:type="dxa"/>
            <w:vAlign w:val="center"/>
          </w:tcPr>
          <w:p w14:paraId="4C38B3C0">
            <w:pPr>
              <w:widowControl/>
              <w:spacing w:line="420" w:lineRule="exact"/>
              <w:jc w:val="center"/>
              <w:rPr>
                <w:rFonts w:ascii="仿宋_GB2312" w:hAnsi="仿宋_GB2312" w:eastAsia="仿宋_GB2312" w:cs="仿宋_GB2312"/>
                <w:b/>
                <w:bCs/>
                <w:kern w:val="44"/>
                <w:sz w:val="28"/>
                <w:szCs w:val="28"/>
              </w:rPr>
            </w:pPr>
            <w:r>
              <w:rPr>
                <w:rFonts w:ascii="仿宋_GB2312" w:hAnsi="仿宋_GB2312" w:eastAsia="仿宋_GB2312" w:cs="仿宋_GB2312"/>
                <w:sz w:val="28"/>
                <w:szCs w:val="28"/>
              </w:rPr>
              <w:t>应急管理方案</w:t>
            </w:r>
          </w:p>
        </w:tc>
        <w:tc>
          <w:tcPr>
            <w:tcW w:w="5566" w:type="dxa"/>
            <w:vAlign w:val="center"/>
          </w:tcPr>
          <w:p w14:paraId="452025FD">
            <w:pPr>
              <w:widowControl/>
              <w:spacing w:line="420" w:lineRule="exact"/>
              <w:rPr>
                <w:rFonts w:ascii="仿宋_GB2312" w:hAnsi="仿宋_GB2312" w:eastAsia="仿宋_GB2312" w:cs="仿宋_GB2312"/>
                <w:sz w:val="28"/>
                <w:szCs w:val="28"/>
              </w:rPr>
            </w:pPr>
            <w:r>
              <w:rPr>
                <w:rFonts w:ascii="仿宋_GB2312" w:hAnsi="仿宋_GB2312" w:eastAsia="仿宋_GB2312" w:cs="仿宋_GB2312"/>
                <w:sz w:val="28"/>
                <w:szCs w:val="28"/>
              </w:rPr>
              <w:t>供应商结合本项目特点，根据突发事件、重大活动、重要检查及各级业务主管部门安排的临时性工作，提供针对本项目的应急管理方案，方案应包括但不限于：突发事件应急预案及处置措施、消防、防汛</w:t>
            </w:r>
            <w:r>
              <w:rPr>
                <w:rFonts w:hint="eastAsia" w:ascii="仿宋_GB2312" w:hAnsi="仿宋_GB2312" w:eastAsia="仿宋_GB2312" w:cs="仿宋_GB2312"/>
                <w:sz w:val="28"/>
                <w:szCs w:val="28"/>
              </w:rPr>
              <w:t>、反恐</w:t>
            </w:r>
            <w:r>
              <w:rPr>
                <w:rFonts w:ascii="仿宋_GB2312" w:hAnsi="仿宋_GB2312" w:eastAsia="仿宋_GB2312" w:cs="仿宋_GB2312"/>
                <w:sz w:val="28"/>
                <w:szCs w:val="28"/>
              </w:rPr>
              <w:t>等内容。</w:t>
            </w:r>
          </w:p>
          <w:p w14:paraId="6485438A">
            <w:pPr>
              <w:widowControl/>
              <w:spacing w:line="420" w:lineRule="exact"/>
              <w:rPr>
                <w:rFonts w:ascii="仿宋_GB2312" w:hAnsi="仿宋_GB2312" w:eastAsia="仿宋_GB2312" w:cs="仿宋_GB2312"/>
                <w:b/>
                <w:bCs/>
                <w:kern w:val="44"/>
                <w:sz w:val="28"/>
                <w:szCs w:val="28"/>
              </w:rPr>
            </w:pP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对每项内容论述详细,完全贴合项目采购需求的得</w:t>
            </w: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对每项内容虽阐述但未贴合采购需求进行论述,或内容未包括具体细节的得</w:t>
            </w: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提供的内容不完整或存在影响本项目目标实现的明显错误得</w:t>
            </w:r>
            <w:r>
              <w:rPr>
                <w:rFonts w:hint="eastAsia"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分;缺项得0分。</w:t>
            </w:r>
          </w:p>
        </w:tc>
        <w:tc>
          <w:tcPr>
            <w:tcW w:w="657" w:type="dxa"/>
            <w:vAlign w:val="center"/>
          </w:tcPr>
          <w:p w14:paraId="13F9AF6A">
            <w:pPr>
              <w:widowControl/>
              <w:spacing w:line="420" w:lineRule="exact"/>
              <w:jc w:val="center"/>
              <w:rPr>
                <w:rFonts w:hint="eastAsia" w:ascii="仿宋_GB2312" w:hAnsi="仿宋_GB2312" w:eastAsia="仿宋_GB2312" w:cs="仿宋_GB2312"/>
                <w:kern w:val="44"/>
                <w:sz w:val="28"/>
                <w:szCs w:val="28"/>
                <w:lang w:eastAsia="zh-CN"/>
              </w:rPr>
            </w:pPr>
            <w:r>
              <w:rPr>
                <w:rFonts w:hint="eastAsia" w:ascii="仿宋_GB2312" w:hAnsi="仿宋_GB2312" w:eastAsia="仿宋_GB2312" w:cs="仿宋_GB2312"/>
                <w:sz w:val="28"/>
                <w:szCs w:val="28"/>
                <w:lang w:val="en-US" w:eastAsia="zh-CN"/>
              </w:rPr>
              <w:t>5</w:t>
            </w:r>
          </w:p>
        </w:tc>
      </w:tr>
      <w:tr w14:paraId="1AA5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07" w:type="dxa"/>
            <w:vMerge w:val="continue"/>
            <w:vAlign w:val="center"/>
          </w:tcPr>
          <w:p w14:paraId="1291E905">
            <w:pPr>
              <w:widowControl/>
              <w:spacing w:line="420" w:lineRule="exact"/>
              <w:jc w:val="center"/>
              <w:rPr>
                <w:rFonts w:ascii="仿宋_GB2312" w:hAnsi="仿宋_GB2312" w:eastAsia="仿宋_GB2312" w:cs="仿宋_GB2312"/>
                <w:b/>
                <w:bCs/>
                <w:kern w:val="44"/>
                <w:sz w:val="28"/>
                <w:szCs w:val="28"/>
              </w:rPr>
            </w:pPr>
          </w:p>
        </w:tc>
        <w:tc>
          <w:tcPr>
            <w:tcW w:w="1387" w:type="dxa"/>
            <w:vAlign w:val="center"/>
          </w:tcPr>
          <w:p w14:paraId="64FEA5FD">
            <w:pPr>
              <w:widowControl/>
              <w:spacing w:line="420" w:lineRule="exact"/>
              <w:jc w:val="center"/>
              <w:rPr>
                <w:rFonts w:ascii="仿宋_GB2312" w:hAnsi="仿宋_GB2312" w:eastAsia="仿宋_GB2312" w:cs="仿宋_GB2312"/>
                <w:kern w:val="44"/>
                <w:sz w:val="28"/>
                <w:szCs w:val="28"/>
              </w:rPr>
            </w:pPr>
            <w:r>
              <w:rPr>
                <w:rFonts w:ascii="仿宋_GB2312" w:hAnsi="仿宋_GB2312" w:eastAsia="仿宋_GB2312" w:cs="仿宋_GB2312"/>
                <w:kern w:val="44"/>
                <w:sz w:val="28"/>
                <w:szCs w:val="28"/>
              </w:rPr>
              <w:t>质量保证措施</w:t>
            </w:r>
          </w:p>
        </w:tc>
        <w:tc>
          <w:tcPr>
            <w:tcW w:w="5566" w:type="dxa"/>
            <w:vAlign w:val="center"/>
          </w:tcPr>
          <w:p w14:paraId="26886554">
            <w:pPr>
              <w:widowControl/>
              <w:spacing w:line="420" w:lineRule="exact"/>
              <w:rPr>
                <w:rFonts w:ascii="仿宋_GB2312" w:hAnsi="仿宋_GB2312" w:eastAsia="仿宋_GB2312" w:cs="仿宋_GB2312"/>
                <w:kern w:val="44"/>
                <w:sz w:val="28"/>
                <w:szCs w:val="28"/>
              </w:rPr>
            </w:pPr>
            <w:r>
              <w:rPr>
                <w:rFonts w:ascii="仿宋_GB2312" w:hAnsi="仿宋_GB2312" w:eastAsia="仿宋_GB2312" w:cs="仿宋_GB2312"/>
                <w:kern w:val="44"/>
                <w:sz w:val="28"/>
                <w:szCs w:val="28"/>
              </w:rPr>
              <w:t>供应商针对本项目特点，制定质量保证措施。质量保证措施应包括但不限于：质量管控、保证措施、质量保证制度、质量标准、检查方法等内容。</w:t>
            </w:r>
          </w:p>
          <w:p w14:paraId="1E47CB5A">
            <w:pPr>
              <w:widowControl/>
              <w:spacing w:line="420" w:lineRule="exact"/>
              <w:rPr>
                <w:rFonts w:ascii="仿宋_GB2312" w:hAnsi="仿宋_GB2312" w:eastAsia="仿宋_GB2312" w:cs="仿宋_GB2312"/>
                <w:kern w:val="44"/>
                <w:sz w:val="28"/>
                <w:szCs w:val="28"/>
              </w:rPr>
            </w:pP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对每项内容论述详细,完全贴合项目采购需求的得</w:t>
            </w: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对每项内容虽阐述但未贴合采购需求进行论述,或内容未包括具体细节的得</w:t>
            </w: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提供的内容不完整或存在影响本项目目标实现的明显错误得</w:t>
            </w:r>
            <w:r>
              <w:rPr>
                <w:rFonts w:hint="eastAsia"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分;缺项得0分。</w:t>
            </w:r>
          </w:p>
        </w:tc>
        <w:tc>
          <w:tcPr>
            <w:tcW w:w="657" w:type="dxa"/>
            <w:vAlign w:val="center"/>
          </w:tcPr>
          <w:p w14:paraId="2D8442E4">
            <w:pPr>
              <w:widowControl/>
              <w:spacing w:line="420" w:lineRule="exact"/>
              <w:jc w:val="center"/>
              <w:rPr>
                <w:rFonts w:hint="eastAsia" w:ascii="仿宋_GB2312" w:hAnsi="仿宋_GB2312" w:eastAsia="仿宋_GB2312" w:cs="仿宋_GB2312"/>
                <w:kern w:val="44"/>
                <w:sz w:val="28"/>
                <w:szCs w:val="28"/>
                <w:lang w:eastAsia="zh-CN"/>
              </w:rPr>
            </w:pPr>
            <w:r>
              <w:rPr>
                <w:rFonts w:hint="eastAsia" w:ascii="仿宋_GB2312" w:hAnsi="仿宋_GB2312" w:eastAsia="仿宋_GB2312" w:cs="仿宋_GB2312"/>
                <w:sz w:val="28"/>
                <w:szCs w:val="28"/>
                <w:lang w:val="en-US" w:eastAsia="zh-CN"/>
              </w:rPr>
              <w:t>5</w:t>
            </w:r>
          </w:p>
        </w:tc>
      </w:tr>
      <w:tr w14:paraId="7F49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07" w:type="dxa"/>
            <w:vMerge w:val="continue"/>
            <w:vAlign w:val="center"/>
          </w:tcPr>
          <w:p w14:paraId="656159C1">
            <w:pPr>
              <w:widowControl/>
              <w:spacing w:line="420" w:lineRule="exact"/>
              <w:jc w:val="center"/>
              <w:rPr>
                <w:rFonts w:ascii="仿宋_GB2312" w:hAnsi="仿宋_GB2312" w:eastAsia="仿宋_GB2312" w:cs="仿宋_GB2312"/>
                <w:b/>
                <w:bCs/>
                <w:kern w:val="44"/>
                <w:sz w:val="28"/>
                <w:szCs w:val="28"/>
              </w:rPr>
            </w:pPr>
          </w:p>
        </w:tc>
        <w:tc>
          <w:tcPr>
            <w:tcW w:w="1387" w:type="dxa"/>
            <w:vAlign w:val="center"/>
          </w:tcPr>
          <w:p w14:paraId="6472B3E2">
            <w:pPr>
              <w:widowControl/>
              <w:spacing w:line="420" w:lineRule="exact"/>
              <w:jc w:val="center"/>
              <w:rPr>
                <w:rFonts w:ascii="仿宋_GB2312" w:hAnsi="仿宋_GB2312" w:eastAsia="仿宋_GB2312" w:cs="仿宋_GB2312"/>
                <w:kern w:val="44"/>
                <w:sz w:val="28"/>
                <w:szCs w:val="28"/>
              </w:rPr>
            </w:pPr>
            <w:r>
              <w:rPr>
                <w:rFonts w:ascii="仿宋_GB2312" w:hAnsi="仿宋_GB2312" w:eastAsia="仿宋_GB2312" w:cs="仿宋_GB2312"/>
                <w:kern w:val="44"/>
                <w:sz w:val="28"/>
                <w:szCs w:val="28"/>
              </w:rPr>
              <w:t>档案管理方案</w:t>
            </w:r>
          </w:p>
        </w:tc>
        <w:tc>
          <w:tcPr>
            <w:tcW w:w="5566" w:type="dxa"/>
            <w:vAlign w:val="center"/>
          </w:tcPr>
          <w:p w14:paraId="50BBDC2F">
            <w:pPr>
              <w:widowControl/>
              <w:spacing w:line="420" w:lineRule="exact"/>
              <w:rPr>
                <w:rFonts w:ascii="仿宋_GB2312" w:hAnsi="仿宋_GB2312" w:eastAsia="仿宋_GB2312" w:cs="仿宋_GB2312"/>
                <w:kern w:val="44"/>
                <w:sz w:val="28"/>
                <w:szCs w:val="28"/>
              </w:rPr>
            </w:pPr>
            <w:r>
              <w:rPr>
                <w:rFonts w:ascii="仿宋_GB2312" w:hAnsi="仿宋_GB2312" w:eastAsia="仿宋_GB2312" w:cs="仿宋_GB2312"/>
                <w:kern w:val="44"/>
                <w:sz w:val="28"/>
                <w:szCs w:val="28"/>
              </w:rPr>
              <w:t>供应商需根据采购需求提供针对本项目的档案管理方案，方案应包括：档案建立、人员及物资等档案类别、档案日常管理、档案接收移交管理或采购人认为需要的其他内容等。</w:t>
            </w:r>
          </w:p>
          <w:p w14:paraId="5C07CAD0">
            <w:pPr>
              <w:widowControl/>
              <w:spacing w:line="420" w:lineRule="exact"/>
              <w:rPr>
                <w:rFonts w:ascii="仿宋_GB2312" w:hAnsi="仿宋_GB2312" w:eastAsia="仿宋_GB2312" w:cs="仿宋_GB2312"/>
                <w:b/>
                <w:bCs/>
                <w:kern w:val="44"/>
                <w:sz w:val="28"/>
                <w:szCs w:val="28"/>
              </w:rPr>
            </w:pP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对每项内容论述详细,完全贴合项目采购需求的得</w:t>
            </w: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对每项内容虽阐述但未贴合采购需求进行论述,或内容未包括具体细节的得</w:t>
            </w: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提供的内容不完整或存在影响本项目目标实现的明显错误得</w:t>
            </w:r>
            <w:r>
              <w:rPr>
                <w:rFonts w:hint="eastAsia"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分;缺项得0分。</w:t>
            </w:r>
          </w:p>
        </w:tc>
        <w:tc>
          <w:tcPr>
            <w:tcW w:w="657" w:type="dxa"/>
            <w:vAlign w:val="center"/>
          </w:tcPr>
          <w:p w14:paraId="1841146A">
            <w:pPr>
              <w:widowControl/>
              <w:spacing w:line="420" w:lineRule="exact"/>
              <w:jc w:val="center"/>
              <w:rPr>
                <w:rFonts w:hint="eastAsia" w:ascii="仿宋_GB2312" w:hAnsi="仿宋_GB2312" w:eastAsia="仿宋_GB2312" w:cs="仿宋_GB2312"/>
                <w:kern w:val="44"/>
                <w:sz w:val="28"/>
                <w:szCs w:val="28"/>
                <w:lang w:eastAsia="zh-CN"/>
              </w:rPr>
            </w:pPr>
            <w:r>
              <w:rPr>
                <w:rFonts w:hint="eastAsia" w:ascii="仿宋_GB2312" w:hAnsi="仿宋_GB2312" w:eastAsia="仿宋_GB2312" w:cs="仿宋_GB2312"/>
                <w:kern w:val="44"/>
                <w:sz w:val="28"/>
                <w:szCs w:val="28"/>
                <w:lang w:val="en-US" w:eastAsia="zh-CN"/>
              </w:rPr>
              <w:t>5</w:t>
            </w:r>
          </w:p>
        </w:tc>
      </w:tr>
      <w:tr w14:paraId="4504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307" w:type="dxa"/>
            <w:vMerge w:val="restart"/>
            <w:vAlign w:val="center"/>
          </w:tcPr>
          <w:p w14:paraId="6734BCE6">
            <w:pPr>
              <w:widowControl/>
              <w:spacing w:line="420" w:lineRule="exact"/>
              <w:jc w:val="center"/>
              <w:rPr>
                <w:rFonts w:ascii="仿宋_GB2312" w:hAnsi="仿宋_GB2312" w:eastAsia="仿宋_GB2312" w:cs="仿宋_GB2312"/>
                <w:sz w:val="28"/>
                <w:szCs w:val="28"/>
                <w:lang w:val="zh-TW"/>
              </w:rPr>
            </w:pPr>
          </w:p>
          <w:p w14:paraId="65FCF7D7">
            <w:pPr>
              <w:keepNext w:val="0"/>
              <w:keepLines w:val="0"/>
              <w:pageBreakBefore w:val="0"/>
              <w:widowControl/>
              <w:kinsoku/>
              <w:wordWrap/>
              <w:overflowPunct/>
              <w:topLinePunct w:val="0"/>
              <w:bidi w:val="0"/>
              <w:adjustRightInd/>
              <w:snapToGrid/>
              <w:spacing w:line="460" w:lineRule="exact"/>
              <w:jc w:val="center"/>
              <w:textAlignment w:val="auto"/>
              <w:rPr>
                <w:rFonts w:ascii="仿宋_GB2312" w:hAnsi="仿宋_GB2312" w:eastAsia="仿宋_GB2312" w:cs="仿宋_GB2312"/>
                <w:b/>
                <w:bCs/>
                <w:kern w:val="44"/>
                <w:sz w:val="28"/>
                <w:szCs w:val="28"/>
              </w:rPr>
            </w:pPr>
            <w:r>
              <w:rPr>
                <w:rFonts w:hint="default" w:ascii="Times New Roman" w:hAnsi="Times New Roman" w:eastAsia="仿宋_GB2312" w:cs="Times New Roman"/>
                <w:b/>
                <w:bCs/>
                <w:sz w:val="24"/>
                <w:szCs w:val="24"/>
                <w:lang w:val="zh-TW" w:eastAsia="zh-TW"/>
              </w:rPr>
              <w:t>综合部分（</w:t>
            </w:r>
            <w:r>
              <w:rPr>
                <w:rFonts w:hint="eastAsia" w:ascii="Times New Roman" w:hAnsi="Times New Roman" w:eastAsia="仿宋_GB2312" w:cs="Times New Roman"/>
                <w:b/>
                <w:bCs/>
                <w:sz w:val="24"/>
                <w:szCs w:val="24"/>
                <w:lang w:val="en-US" w:eastAsia="zh-CN"/>
              </w:rPr>
              <w:t>20</w:t>
            </w:r>
            <w:r>
              <w:rPr>
                <w:rFonts w:hint="default" w:ascii="Times New Roman" w:hAnsi="Times New Roman" w:eastAsia="仿宋_GB2312" w:cs="Times New Roman"/>
                <w:b/>
                <w:bCs/>
                <w:sz w:val="24"/>
                <w:szCs w:val="24"/>
                <w:lang w:val="zh-TW" w:eastAsia="zh-TW"/>
              </w:rPr>
              <w:t>分）</w:t>
            </w:r>
          </w:p>
        </w:tc>
        <w:tc>
          <w:tcPr>
            <w:tcW w:w="1387" w:type="dxa"/>
            <w:vAlign w:val="center"/>
          </w:tcPr>
          <w:p w14:paraId="3C06F8D6">
            <w:pPr>
              <w:widowControl/>
              <w:spacing w:line="420" w:lineRule="exact"/>
              <w:jc w:val="center"/>
              <w:rPr>
                <w:rFonts w:ascii="仿宋_GB2312" w:hAnsi="仿宋_GB2312" w:eastAsia="仿宋_GB2312" w:cs="仿宋_GB2312"/>
                <w:b/>
                <w:bCs/>
                <w:kern w:val="44"/>
                <w:sz w:val="28"/>
                <w:szCs w:val="28"/>
              </w:rPr>
            </w:pPr>
            <w:r>
              <w:rPr>
                <w:rFonts w:ascii="仿宋_GB2312" w:hAnsi="仿宋_GB2312" w:eastAsia="仿宋_GB2312" w:cs="仿宋_GB2312"/>
                <w:sz w:val="28"/>
                <w:szCs w:val="28"/>
                <w:lang w:val="zh-TW" w:eastAsia="zh-TW"/>
              </w:rPr>
              <w:t>业绩</w:t>
            </w:r>
          </w:p>
        </w:tc>
        <w:tc>
          <w:tcPr>
            <w:tcW w:w="5566" w:type="dxa"/>
            <w:vAlign w:val="center"/>
          </w:tcPr>
          <w:p w14:paraId="6ABF17E2">
            <w:pPr>
              <w:widowControl/>
              <w:spacing w:line="420" w:lineRule="exact"/>
              <w:jc w:val="left"/>
              <w:rPr>
                <w:rFonts w:ascii="仿宋_GB2312" w:hAnsi="仿宋_GB2312" w:eastAsia="仿宋_GB2312" w:cs="仿宋_GB2312"/>
                <w:b/>
                <w:bCs/>
                <w:kern w:val="44"/>
                <w:sz w:val="28"/>
                <w:szCs w:val="28"/>
              </w:rPr>
            </w:pPr>
            <w:r>
              <w:rPr>
                <w:rFonts w:ascii="仿宋_GB2312" w:hAnsi="仿宋_GB2312" w:eastAsia="仿宋_GB2312" w:cs="仿宋_GB2312"/>
                <w:sz w:val="28"/>
                <w:szCs w:val="28"/>
                <w:lang w:val="zh-TW"/>
              </w:rPr>
              <w:t>提供</w:t>
            </w:r>
            <w:r>
              <w:rPr>
                <w:rFonts w:ascii="仿宋_GB2312" w:hAnsi="仿宋_GB2312" w:eastAsia="仿宋_GB2312" w:cs="仿宋_GB2312"/>
                <w:sz w:val="28"/>
                <w:szCs w:val="28"/>
              </w:rPr>
              <w:t>供应商</w:t>
            </w:r>
            <w:r>
              <w:rPr>
                <w:rFonts w:ascii="仿宋_GB2312" w:hAnsi="仿宋_GB2312" w:eastAsia="仿宋_GB2312" w:cs="仿宋_GB2312"/>
                <w:sz w:val="28"/>
                <w:szCs w:val="28"/>
                <w:lang w:val="zh-TW"/>
              </w:rPr>
              <w:t>202</w:t>
            </w: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lang w:val="zh-TW"/>
              </w:rPr>
              <w:t>年1月1日以来</w:t>
            </w:r>
            <w:r>
              <w:rPr>
                <w:rFonts w:hint="eastAsia" w:ascii="仿宋_GB2312" w:hAnsi="仿宋_GB2312" w:eastAsia="仿宋_GB2312" w:cs="仿宋_GB2312"/>
                <w:sz w:val="28"/>
                <w:szCs w:val="28"/>
                <w:lang w:val="zh-TW"/>
              </w:rPr>
              <w:t>（以合同签订时间为准）</w:t>
            </w:r>
            <w:r>
              <w:rPr>
                <w:rFonts w:ascii="仿宋_GB2312" w:hAnsi="仿宋_GB2312" w:eastAsia="仿宋_GB2312" w:cs="仿宋_GB2312"/>
                <w:sz w:val="28"/>
                <w:szCs w:val="28"/>
                <w:lang w:val="zh-TW"/>
              </w:rPr>
              <w:t>签订的类似业绩</w:t>
            </w:r>
            <w:r>
              <w:rPr>
                <w:rFonts w:hint="eastAsia" w:ascii="仿宋_GB2312" w:hAnsi="仿宋_GB2312" w:eastAsia="仿宋_GB2312" w:cs="仿宋_GB2312"/>
                <w:sz w:val="28"/>
                <w:szCs w:val="28"/>
              </w:rPr>
              <w:t>,</w:t>
            </w:r>
            <w:r>
              <w:rPr>
                <w:rFonts w:ascii="仿宋_GB2312" w:hAnsi="仿宋_GB2312" w:eastAsia="仿宋_GB2312" w:cs="仿宋_GB2312"/>
                <w:sz w:val="28"/>
                <w:szCs w:val="28"/>
                <w:lang w:val="zh-TW"/>
              </w:rPr>
              <w:t>每提供一份得</w:t>
            </w: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lang w:val="zh-TW"/>
              </w:rPr>
              <w:t>分，最高得</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lang w:val="zh-TW"/>
              </w:rPr>
              <w:t>分</w:t>
            </w:r>
            <w:r>
              <w:rPr>
                <w:rFonts w:hint="eastAsia" w:ascii="仿宋_GB2312" w:hAnsi="仿宋_GB2312" w:eastAsia="仿宋_GB2312" w:cs="仿宋_GB2312"/>
                <w:sz w:val="28"/>
                <w:szCs w:val="28"/>
                <w:lang w:val="zh-TW"/>
              </w:rPr>
              <w:t>；</w:t>
            </w:r>
            <w:r>
              <w:rPr>
                <w:rFonts w:hint="eastAsia" w:ascii="仿宋_GB2312" w:hAnsi="仿宋_GB2312" w:eastAsia="仿宋_GB2312" w:cs="仿宋_GB2312"/>
                <w:b/>
                <w:bCs/>
                <w:sz w:val="28"/>
                <w:szCs w:val="28"/>
                <w:lang w:val="zh-TW"/>
              </w:rPr>
              <w:t>（提供</w:t>
            </w:r>
            <w:r>
              <w:rPr>
                <w:rFonts w:hint="eastAsia" w:ascii="仿宋_GB2312" w:hAnsi="仿宋_GB2312" w:eastAsia="仿宋_GB2312" w:cs="仿宋_GB2312"/>
                <w:b/>
                <w:bCs/>
                <w:sz w:val="28"/>
                <w:szCs w:val="28"/>
              </w:rPr>
              <w:t>业绩</w:t>
            </w:r>
            <w:r>
              <w:rPr>
                <w:rFonts w:hint="eastAsia" w:ascii="仿宋_GB2312" w:hAnsi="仿宋_GB2312" w:eastAsia="仿宋_GB2312" w:cs="仿宋_GB2312"/>
                <w:b/>
                <w:bCs/>
                <w:sz w:val="28"/>
                <w:szCs w:val="28"/>
                <w:lang w:val="en-US" w:eastAsia="zh-CN"/>
              </w:rPr>
              <w:t>完整</w:t>
            </w:r>
            <w:r>
              <w:rPr>
                <w:rFonts w:hint="eastAsia" w:ascii="仿宋_GB2312" w:hAnsi="仿宋_GB2312" w:eastAsia="仿宋_GB2312" w:cs="仿宋_GB2312"/>
                <w:b/>
                <w:bCs/>
                <w:sz w:val="28"/>
                <w:szCs w:val="28"/>
                <w:lang w:val="zh-TW"/>
              </w:rPr>
              <w:t>合同原件扫描件</w:t>
            </w:r>
            <w:r>
              <w:rPr>
                <w:rFonts w:hint="eastAsia" w:ascii="仿宋_GB2312" w:hAnsi="仿宋_GB2312" w:eastAsia="仿宋_GB2312" w:cs="仿宋_GB2312"/>
                <w:b/>
                <w:bCs/>
                <w:sz w:val="28"/>
                <w:szCs w:val="28"/>
              </w:rPr>
              <w:t>，未提供</w:t>
            </w:r>
            <w:r>
              <w:rPr>
                <w:rFonts w:hint="eastAsia" w:ascii="仿宋_GB2312" w:hAnsi="仿宋_GB2312" w:eastAsia="仿宋_GB2312" w:cs="仿宋_GB2312"/>
                <w:b/>
                <w:bCs/>
                <w:sz w:val="28"/>
                <w:szCs w:val="28"/>
                <w:lang w:val="zh-TW"/>
              </w:rPr>
              <w:t>则不得分。）</w:t>
            </w:r>
          </w:p>
        </w:tc>
        <w:tc>
          <w:tcPr>
            <w:tcW w:w="657" w:type="dxa"/>
            <w:vAlign w:val="center"/>
          </w:tcPr>
          <w:p w14:paraId="0D119722">
            <w:pPr>
              <w:widowControl/>
              <w:spacing w:line="420" w:lineRule="exact"/>
              <w:jc w:val="center"/>
              <w:rPr>
                <w:rFonts w:hint="eastAsia" w:ascii="仿宋_GB2312" w:hAnsi="仿宋_GB2312" w:eastAsia="仿宋_GB2312" w:cs="仿宋_GB2312"/>
                <w:kern w:val="44"/>
                <w:sz w:val="28"/>
                <w:szCs w:val="28"/>
                <w:lang w:eastAsia="zh-CN"/>
              </w:rPr>
            </w:pPr>
            <w:r>
              <w:rPr>
                <w:rFonts w:ascii="仿宋_GB2312" w:hAnsi="仿宋_GB2312" w:eastAsia="仿宋_GB2312" w:cs="仿宋_GB2312"/>
                <w:sz w:val="28"/>
                <w:szCs w:val="28"/>
                <w:lang w:val="zh-TW" w:eastAsia="zh-TW"/>
              </w:rPr>
              <w:t>1</w:t>
            </w:r>
            <w:r>
              <w:rPr>
                <w:rFonts w:hint="eastAsia" w:ascii="仿宋_GB2312" w:hAnsi="仿宋_GB2312" w:eastAsia="仿宋_GB2312" w:cs="仿宋_GB2312"/>
                <w:sz w:val="28"/>
                <w:szCs w:val="28"/>
                <w:lang w:val="en-US" w:eastAsia="zh-CN"/>
              </w:rPr>
              <w:t>2</w:t>
            </w:r>
          </w:p>
        </w:tc>
      </w:tr>
      <w:tr w14:paraId="75CA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307" w:type="dxa"/>
            <w:vMerge w:val="continue"/>
          </w:tcPr>
          <w:p w14:paraId="7902FD83">
            <w:pPr>
              <w:widowControl/>
              <w:spacing w:line="420" w:lineRule="exact"/>
              <w:rPr>
                <w:rFonts w:ascii="仿宋_GB2312" w:hAnsi="仿宋_GB2312" w:eastAsia="仿宋_GB2312" w:cs="仿宋_GB2312"/>
                <w:b/>
                <w:bCs/>
                <w:kern w:val="44"/>
                <w:sz w:val="28"/>
                <w:szCs w:val="28"/>
              </w:rPr>
            </w:pPr>
          </w:p>
        </w:tc>
        <w:tc>
          <w:tcPr>
            <w:tcW w:w="1387" w:type="dxa"/>
            <w:vAlign w:val="center"/>
          </w:tcPr>
          <w:p w14:paraId="7AF17389">
            <w:pPr>
              <w:widowControl/>
              <w:spacing w:line="420" w:lineRule="exact"/>
              <w:jc w:val="center"/>
              <w:rPr>
                <w:rFonts w:ascii="仿宋_GB2312" w:hAnsi="仿宋_GB2312" w:eastAsia="仿宋_GB2312" w:cs="仿宋_GB2312"/>
                <w:b/>
                <w:bCs/>
                <w:kern w:val="44"/>
                <w:sz w:val="28"/>
                <w:szCs w:val="28"/>
              </w:rPr>
            </w:pPr>
            <w:r>
              <w:rPr>
                <w:rFonts w:ascii="仿宋_GB2312" w:hAnsi="仿宋_GB2312" w:eastAsia="仿宋_GB2312" w:cs="仿宋_GB2312"/>
                <w:sz w:val="28"/>
                <w:szCs w:val="28"/>
                <w:lang w:val="zh-TW" w:eastAsia="zh-TW"/>
              </w:rPr>
              <w:t>服务承诺</w:t>
            </w:r>
          </w:p>
        </w:tc>
        <w:tc>
          <w:tcPr>
            <w:tcW w:w="5566" w:type="dxa"/>
            <w:vAlign w:val="center"/>
          </w:tcPr>
          <w:p w14:paraId="4E31D86D">
            <w:pPr>
              <w:widowControl/>
              <w:spacing w:line="420" w:lineRule="exact"/>
              <w:jc w:val="left"/>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供应商针对本项目特点，提供服务承诺</w:t>
            </w:r>
            <w:r>
              <w:rPr>
                <w:rFonts w:ascii="仿宋_GB2312" w:hAnsi="仿宋_GB2312" w:eastAsia="仿宋_GB2312" w:cs="仿宋_GB2312"/>
                <w:sz w:val="28"/>
                <w:szCs w:val="28"/>
                <w:lang w:val="zh-TW"/>
              </w:rPr>
              <w:t>、实质性优惠(比如</w:t>
            </w:r>
            <w:r>
              <w:rPr>
                <w:rFonts w:hint="eastAsia" w:ascii="仿宋_GB2312" w:hAnsi="仿宋_GB2312" w:eastAsia="仿宋_GB2312" w:cs="仿宋_GB2312"/>
                <w:sz w:val="28"/>
                <w:szCs w:val="28"/>
                <w:lang w:val="zh-TW"/>
              </w:rPr>
              <w:t>特殊情况下免费增派一定数量人员的承诺、临时承担业务范围之外有关工作的承诺、临时提供特殊设施设备的承诺、成交后充分尊重采购人意见优化岗位设置及人员配置的承诺、重大活动等特殊需求下的特色服务承诺等</w:t>
            </w:r>
            <w:r>
              <w:rPr>
                <w:rFonts w:ascii="仿宋_GB2312" w:hAnsi="仿宋_GB2312" w:eastAsia="仿宋_GB2312" w:cs="仿宋_GB2312"/>
                <w:sz w:val="28"/>
                <w:szCs w:val="28"/>
                <w:lang w:val="zh-TW"/>
              </w:rPr>
              <w:t>)</w:t>
            </w:r>
            <w:r>
              <w:rPr>
                <w:rFonts w:hint="eastAsia" w:ascii="仿宋_GB2312" w:hAnsi="仿宋_GB2312" w:eastAsia="仿宋_GB2312" w:cs="仿宋_GB2312"/>
                <w:sz w:val="28"/>
                <w:szCs w:val="28"/>
              </w:rPr>
              <w:t>等内容</w:t>
            </w:r>
            <w:r>
              <w:rPr>
                <w:rFonts w:ascii="仿宋_GB2312" w:hAnsi="仿宋_GB2312" w:eastAsia="仿宋_GB2312" w:cs="仿宋_GB2312"/>
                <w:sz w:val="28"/>
                <w:szCs w:val="28"/>
                <w:lang w:val="zh-TW"/>
              </w:rPr>
              <w:t>。</w:t>
            </w:r>
          </w:p>
          <w:p w14:paraId="120AF21E">
            <w:pPr>
              <w:widowControl/>
              <w:spacing w:line="420" w:lineRule="exact"/>
              <w:jc w:val="left"/>
              <w:rPr>
                <w:rFonts w:ascii="仿宋_GB2312" w:hAnsi="仿宋_GB2312" w:eastAsia="仿宋_GB2312" w:cs="仿宋_GB2312"/>
                <w:b/>
                <w:bCs/>
                <w:kern w:val="44"/>
                <w:sz w:val="28"/>
                <w:szCs w:val="28"/>
              </w:rPr>
            </w:pP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对每项内容论述详细,完全贴合项目采购需求的得</w:t>
            </w:r>
            <w:r>
              <w:rPr>
                <w:rFonts w:hint="eastAsia" w:ascii="仿宋_GB2312" w:hAnsi="仿宋_GB2312" w:eastAsia="仿宋_GB2312" w:cs="仿宋_GB2312"/>
                <w:color w:val="auto"/>
                <w:sz w:val="28"/>
                <w:szCs w:val="28"/>
                <w:lang w:val="en-US" w:eastAsia="zh-CN"/>
              </w:rPr>
              <w:t>8</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对每项内容虽阐述但未贴合采购需求进行论述,或内容未包括具体细节的得</w:t>
            </w: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提供的内容不完整或存在影响本项目目标实现的明显错误得</w:t>
            </w: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分;缺项得0分。</w:t>
            </w:r>
          </w:p>
        </w:tc>
        <w:tc>
          <w:tcPr>
            <w:tcW w:w="657" w:type="dxa"/>
            <w:vAlign w:val="center"/>
          </w:tcPr>
          <w:p w14:paraId="11F6B31D">
            <w:pPr>
              <w:widowControl/>
              <w:spacing w:line="420" w:lineRule="exact"/>
              <w:jc w:val="center"/>
              <w:rPr>
                <w:rFonts w:hint="default" w:ascii="仿宋_GB2312" w:hAnsi="仿宋_GB2312" w:eastAsia="仿宋_GB2312" w:cs="仿宋_GB2312"/>
                <w:kern w:val="44"/>
                <w:sz w:val="28"/>
                <w:szCs w:val="28"/>
                <w:lang w:val="en-US" w:eastAsia="zh-CN"/>
              </w:rPr>
            </w:pPr>
            <w:r>
              <w:rPr>
                <w:rFonts w:hint="eastAsia" w:ascii="仿宋_GB2312" w:hAnsi="仿宋_GB2312" w:eastAsia="仿宋_GB2312" w:cs="仿宋_GB2312"/>
                <w:sz w:val="28"/>
                <w:szCs w:val="28"/>
                <w:lang w:val="en-US" w:eastAsia="zh-CN"/>
              </w:rPr>
              <w:t>8</w:t>
            </w:r>
          </w:p>
        </w:tc>
      </w:tr>
    </w:tbl>
    <w:p w14:paraId="46506AC3">
      <w:pPr>
        <w:jc w:val="center"/>
        <w:outlineLvl w:val="0"/>
        <w:rPr>
          <w:rFonts w:hint="default" w:ascii="Times New Roman" w:hAnsi="Times New Roman" w:eastAsia="宋体" w:cs="Times New Roman"/>
          <w:b/>
          <w:bCs/>
          <w:color w:val="auto"/>
          <w:kern w:val="44"/>
          <w:sz w:val="36"/>
          <w:szCs w:val="36"/>
          <w:lang w:eastAsia="zh-CN"/>
        </w:rPr>
      </w:pPr>
      <w:r>
        <w:rPr>
          <w:rFonts w:hint="default" w:ascii="Times New Roman" w:hAnsi="Times New Roman" w:eastAsia="宋体" w:cs="Times New Roman"/>
          <w:b/>
          <w:bCs/>
          <w:color w:val="auto"/>
          <w:kern w:val="44"/>
          <w:sz w:val="36"/>
          <w:szCs w:val="36"/>
          <w:lang w:val="en-US" w:eastAsia="zh-CN"/>
        </w:rPr>
        <w:br w:type="page"/>
      </w:r>
      <w:r>
        <w:rPr>
          <w:rFonts w:hint="default" w:ascii="Times New Roman" w:hAnsi="Times New Roman" w:eastAsia="宋体" w:cs="Times New Roman"/>
          <w:b/>
          <w:bCs/>
          <w:color w:val="auto"/>
          <w:kern w:val="44"/>
          <w:sz w:val="36"/>
          <w:szCs w:val="36"/>
          <w:lang w:val="en-US" w:eastAsia="zh-CN"/>
        </w:rPr>
        <w:t xml:space="preserve">第七章 </w:t>
      </w:r>
      <w:r>
        <w:rPr>
          <w:rFonts w:hint="default" w:ascii="Times New Roman" w:hAnsi="Times New Roman" w:eastAsia="宋体" w:cs="Times New Roman"/>
          <w:b/>
          <w:bCs/>
          <w:color w:val="auto"/>
          <w:kern w:val="44"/>
          <w:sz w:val="36"/>
          <w:szCs w:val="36"/>
          <w:lang w:eastAsia="zh-CN"/>
        </w:rPr>
        <w:t>政府采购合同</w:t>
      </w:r>
      <w:bookmarkEnd w:id="397"/>
      <w:bookmarkEnd w:id="398"/>
      <w:bookmarkEnd w:id="399"/>
      <w:bookmarkEnd w:id="400"/>
      <w:bookmarkEnd w:id="401"/>
      <w:bookmarkEnd w:id="402"/>
      <w:bookmarkEnd w:id="403"/>
      <w:bookmarkEnd w:id="404"/>
      <w:bookmarkEnd w:id="405"/>
      <w:bookmarkEnd w:id="406"/>
      <w:bookmarkEnd w:id="407"/>
      <w:bookmarkEnd w:id="408"/>
      <w:bookmarkEnd w:id="409"/>
    </w:p>
    <w:p w14:paraId="3F5D3AC3">
      <w:pPr>
        <w:jc w:val="center"/>
        <w:rPr>
          <w:rFonts w:hint="default" w:ascii="宋体" w:hAnsi="宋体" w:eastAsia="宋体" w:cs="宋体"/>
          <w:b/>
          <w:sz w:val="32"/>
          <w:szCs w:val="32"/>
          <w:lang w:eastAsia="zh-CN"/>
        </w:rPr>
      </w:pPr>
      <w:r>
        <w:rPr>
          <w:rFonts w:hint="eastAsia" w:ascii="宋体" w:hAnsi="宋体" w:eastAsia="宋体" w:cs="宋体"/>
          <w:b/>
          <w:sz w:val="32"/>
          <w:szCs w:val="32"/>
          <w:lang w:eastAsia="zh-CN"/>
        </w:rPr>
        <w:t>河南省新乡市中级人民法院安保、保洁（含绿化）、水电外包服务项目</w:t>
      </w:r>
      <w:r>
        <w:rPr>
          <w:rFonts w:ascii="宋体" w:hAnsi="宋体" w:eastAsia="宋体" w:cs="宋体"/>
          <w:b/>
          <w:sz w:val="32"/>
          <w:szCs w:val="32"/>
          <w:lang w:eastAsia="zh-CN"/>
        </w:rPr>
        <w:t>合同</w:t>
      </w:r>
    </w:p>
    <w:p w14:paraId="154729E4">
      <w:pPr>
        <w:jc w:val="center"/>
        <w:rPr>
          <w:rFonts w:hint="default"/>
          <w:b/>
          <w:bCs/>
          <w:lang w:eastAsia="zh-CN"/>
        </w:rPr>
      </w:pPr>
    </w:p>
    <w:p w14:paraId="5194E39C">
      <w:pPr>
        <w:spacing w:line="5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zh-CN" w:eastAsia="zh-CN"/>
        </w:rPr>
        <w:t>根据《中华人民共和国</w:t>
      </w:r>
      <w:r>
        <w:rPr>
          <w:rFonts w:ascii="Times New Roman" w:hAnsi="Times New Roman" w:eastAsia="仿宋_GB2312" w:cs="Times New Roman"/>
          <w:sz w:val="28"/>
          <w:szCs w:val="28"/>
          <w:lang w:val="zh-CN" w:eastAsia="zh-CN"/>
        </w:rPr>
        <w:t>民法典</w:t>
      </w:r>
      <w:r>
        <w:rPr>
          <w:rFonts w:hint="default" w:ascii="Times New Roman" w:hAnsi="Times New Roman" w:eastAsia="仿宋_GB2312" w:cs="Times New Roman"/>
          <w:sz w:val="28"/>
          <w:szCs w:val="28"/>
          <w:lang w:val="zh-CN" w:eastAsia="zh-CN"/>
        </w:rPr>
        <w:t>》、《中华人民共和国政府采购法》等相关法律法规之规定，按照平等、自愿、公平和诚实信用的原则，经</w:t>
      </w:r>
      <w:r>
        <w:rPr>
          <w:rFonts w:hint="default" w:ascii="Times New Roman" w:hAnsi="Times New Roman" w:eastAsia="仿宋_GB2312" w:cs="Times New Roman"/>
          <w:sz w:val="28"/>
          <w:szCs w:val="28"/>
          <w:u w:val="single"/>
          <w:lang w:eastAsia="zh-CN"/>
        </w:rPr>
        <w:t xml:space="preserve">   （采购人名称）   </w:t>
      </w:r>
      <w:r>
        <w:rPr>
          <w:rFonts w:hint="default" w:ascii="Times New Roman" w:hAnsi="Times New Roman" w:eastAsia="仿宋_GB2312" w:cs="Times New Roman"/>
          <w:sz w:val="28"/>
          <w:szCs w:val="28"/>
          <w:lang w:val="zh-CN" w:eastAsia="zh-CN"/>
        </w:rPr>
        <w:t>(以下简称：甲方)和</w:t>
      </w:r>
      <w:r>
        <w:rPr>
          <w:rFonts w:hint="default" w:ascii="Times New Roman" w:hAnsi="Times New Roman" w:eastAsia="仿宋_GB2312" w:cs="Times New Roman"/>
          <w:sz w:val="28"/>
          <w:szCs w:val="28"/>
          <w:u w:val="single"/>
          <w:lang w:eastAsia="zh-CN"/>
        </w:rPr>
        <w:t xml:space="preserve">   （</w:t>
      </w:r>
      <w:r>
        <w:rPr>
          <w:rFonts w:ascii="Times New Roman" w:hAnsi="Times New Roman" w:eastAsia="仿宋_GB2312" w:cs="Times New Roman"/>
          <w:sz w:val="28"/>
          <w:szCs w:val="28"/>
          <w:u w:val="single"/>
          <w:lang w:eastAsia="zh-CN"/>
        </w:rPr>
        <w:t>成交供应商</w:t>
      </w:r>
      <w:r>
        <w:rPr>
          <w:rFonts w:hint="default" w:ascii="Times New Roman" w:hAnsi="Times New Roman" w:eastAsia="仿宋_GB2312" w:cs="Times New Roman"/>
          <w:sz w:val="28"/>
          <w:szCs w:val="28"/>
          <w:u w:val="single"/>
          <w:lang w:eastAsia="zh-CN"/>
        </w:rPr>
        <w:t xml:space="preserve">名称）   </w:t>
      </w:r>
      <w:r>
        <w:rPr>
          <w:rFonts w:hint="default" w:ascii="Times New Roman" w:hAnsi="Times New Roman" w:eastAsia="仿宋_GB2312" w:cs="Times New Roman"/>
          <w:sz w:val="28"/>
          <w:szCs w:val="28"/>
          <w:lang w:val="zh-CN" w:eastAsia="zh-CN"/>
        </w:rPr>
        <w:t>(以下简称：乙方)协商一致，约定以下合同</w:t>
      </w:r>
      <w:r>
        <w:rPr>
          <w:rFonts w:hint="default" w:ascii="Times New Roman" w:hAnsi="Times New Roman" w:eastAsia="仿宋_GB2312" w:cs="Times New Roman"/>
          <w:sz w:val="28"/>
          <w:szCs w:val="28"/>
          <w:lang w:eastAsia="zh-CN"/>
        </w:rPr>
        <w:t>条款，以兹共同遵守、全面履行。</w:t>
      </w:r>
    </w:p>
    <w:p w14:paraId="2D367B68">
      <w:pPr>
        <w:widowControl w:val="0"/>
        <w:adjustRightInd w:val="0"/>
        <w:snapToGrid w:val="0"/>
        <w:spacing w:line="360" w:lineRule="auto"/>
        <w:rPr>
          <w:rFonts w:ascii="宋体" w:hAnsi="宋体" w:eastAsia="宋体" w:cs="宋体"/>
          <w:b/>
          <w:sz w:val="28"/>
          <w:szCs w:val="28"/>
          <w:lang w:val="en-US"/>
        </w:rPr>
      </w:pPr>
      <w:r>
        <w:rPr>
          <w:rFonts w:ascii="宋体" w:hAnsi="宋体" w:eastAsia="宋体" w:cs="宋体"/>
          <w:b/>
          <w:sz w:val="28"/>
          <w:szCs w:val="28"/>
          <w:lang w:val="en-US" w:eastAsia="zh-CN" w:bidi="ar"/>
        </w:rPr>
        <w:t>一、甲方同意将河南省新乡市中级人民法院</w:t>
      </w:r>
      <w:r>
        <w:rPr>
          <w:rFonts w:ascii="宋体" w:hAnsi="宋体" w:eastAsia="宋体" w:cs="宋体"/>
          <w:sz w:val="28"/>
          <w:szCs w:val="28"/>
          <w:u w:val="single"/>
          <w:lang w:val="en-US" w:eastAsia="zh-CN" w:bidi="ar"/>
        </w:rPr>
        <w:t xml:space="preserve"> </w:t>
      </w:r>
      <w:r>
        <w:rPr>
          <w:rFonts w:hint="default" w:ascii="宋体" w:hAnsi="宋体" w:eastAsia="宋体" w:cs="宋体"/>
          <w:sz w:val="28"/>
          <w:szCs w:val="28"/>
          <w:u w:val="single"/>
          <w:lang w:val="en-US" w:eastAsia="zh-CN" w:bidi="ar"/>
        </w:rPr>
        <w:t xml:space="preserve">             </w:t>
      </w:r>
      <w:r>
        <w:rPr>
          <w:rFonts w:ascii="宋体" w:hAnsi="宋体" w:eastAsia="宋体" w:cs="宋体"/>
          <w:b/>
          <w:sz w:val="28"/>
          <w:szCs w:val="28"/>
          <w:lang w:val="en-US" w:eastAsia="zh-CN" w:bidi="ar"/>
        </w:rPr>
        <w:t>服务工作委托给乙方；乙方同意按照本合同要求接受甲方委托，并向甲方提供优质服务。</w:t>
      </w:r>
    </w:p>
    <w:p w14:paraId="28025825">
      <w:pPr>
        <w:widowControl w:val="0"/>
        <w:adjustRightInd w:val="0"/>
        <w:snapToGrid w:val="0"/>
        <w:spacing w:line="360" w:lineRule="auto"/>
        <w:jc w:val="left"/>
        <w:rPr>
          <w:rFonts w:ascii="宋体" w:hAnsi="宋体" w:eastAsia="宋体" w:cs="宋体"/>
          <w:b/>
          <w:sz w:val="28"/>
          <w:szCs w:val="28"/>
          <w:lang w:val="en-US"/>
        </w:rPr>
      </w:pPr>
      <w:r>
        <w:rPr>
          <w:rFonts w:ascii="宋体" w:hAnsi="宋体" w:eastAsia="宋体" w:cs="宋体"/>
          <w:sz w:val="28"/>
          <w:szCs w:val="28"/>
          <w:lang w:val="en-US" w:eastAsia="zh-CN" w:bidi="ar"/>
        </w:rPr>
        <w:t xml:space="preserve">    二</w:t>
      </w:r>
      <w:r>
        <w:rPr>
          <w:rFonts w:ascii="宋体" w:hAnsi="宋体" w:eastAsia="宋体" w:cs="宋体"/>
          <w:b/>
          <w:sz w:val="28"/>
          <w:szCs w:val="28"/>
          <w:lang w:val="en-US" w:eastAsia="zh-CN" w:bidi="ar"/>
        </w:rPr>
        <w:t>、合同金额</w:t>
      </w:r>
    </w:p>
    <w:p w14:paraId="6E9FD041">
      <w:pPr>
        <w:widowControl w:val="0"/>
        <w:adjustRightInd w:val="0"/>
        <w:snapToGrid w:val="0"/>
        <w:spacing w:line="360" w:lineRule="auto"/>
        <w:rPr>
          <w:sz w:val="28"/>
          <w:szCs w:val="28"/>
          <w:lang w:val="en-US"/>
        </w:rPr>
      </w:pPr>
      <w:r>
        <w:rPr>
          <w:rFonts w:ascii="Times New Roman" w:hAnsi="Times New Roman" w:eastAsia="宋体" w:cs="宋体"/>
          <w:sz w:val="28"/>
          <w:szCs w:val="28"/>
          <w:lang w:val="en-US" w:eastAsia="zh-CN" w:bidi="ar"/>
        </w:rPr>
        <w:t>人民币（大写）：</w:t>
      </w:r>
      <w:r>
        <w:rPr>
          <w:rFonts w:hint="default" w:ascii="Times New Roman" w:hAnsi="Times New Roman" w:eastAsia="宋体" w:cs="Times New Roman"/>
          <w:sz w:val="28"/>
          <w:szCs w:val="28"/>
          <w:u w:val="single"/>
          <w:shd w:val="pct10" w:color="auto" w:fill="auto"/>
          <w:lang w:val="en-US" w:eastAsia="zh-CN" w:bidi="ar"/>
        </w:rPr>
        <w:t xml:space="preserve">                                </w:t>
      </w:r>
      <w:r>
        <w:rPr>
          <w:rFonts w:ascii="宋体" w:hAnsi="宋体" w:eastAsia="宋体" w:cs="宋体"/>
          <w:sz w:val="28"/>
          <w:szCs w:val="28"/>
          <w:shd w:val="pct10" w:color="auto" w:fill="auto"/>
          <w:lang w:val="en-US" w:eastAsia="zh-CN" w:bidi="ar"/>
        </w:rPr>
        <w:t>（¥</w:t>
      </w:r>
      <w:r>
        <w:rPr>
          <w:rFonts w:ascii="宋体" w:hAnsi="宋体" w:eastAsia="宋体" w:cs="宋体"/>
          <w:sz w:val="28"/>
          <w:szCs w:val="28"/>
          <w:u w:val="single"/>
          <w:shd w:val="pct10" w:color="auto" w:fill="auto"/>
          <w:lang w:val="en-US" w:eastAsia="zh-CN" w:bidi="ar"/>
        </w:rPr>
        <w:t xml:space="preserve">               </w:t>
      </w:r>
      <w:r>
        <w:rPr>
          <w:rFonts w:ascii="宋体" w:hAnsi="宋体" w:eastAsia="宋体" w:cs="宋体"/>
          <w:sz w:val="28"/>
          <w:szCs w:val="28"/>
          <w:shd w:val="pct10" w:color="auto" w:fill="auto"/>
          <w:lang w:val="en-US" w:eastAsia="zh-CN" w:bidi="ar"/>
        </w:rPr>
        <w:t>元）</w:t>
      </w:r>
    </w:p>
    <w:p w14:paraId="7E9FD935">
      <w:pPr>
        <w:widowControl w:val="0"/>
        <w:adjustRightInd w:val="0"/>
        <w:snapToGrid w:val="0"/>
        <w:spacing w:line="360" w:lineRule="auto"/>
        <w:jc w:val="left"/>
        <w:rPr>
          <w:rFonts w:ascii="宋体" w:hAnsi="宋体" w:eastAsia="宋体" w:cs="宋体"/>
          <w:sz w:val="28"/>
          <w:szCs w:val="28"/>
          <w:lang w:val="en-US"/>
        </w:rPr>
      </w:pPr>
      <w:r>
        <w:rPr>
          <w:rFonts w:ascii="宋体" w:hAnsi="宋体" w:eastAsia="宋体" w:cs="宋体"/>
          <w:sz w:val="28"/>
          <w:szCs w:val="28"/>
          <w:lang w:val="en-US" w:eastAsia="zh-CN" w:bidi="ar"/>
        </w:rPr>
        <w:t xml:space="preserve">    本合同价为该项目服务费全包价，包括工作人员的所有费用、办公费、业务培训费、人员服装费、材料工具费、税费以及工作人员的意外伤亡等产生的所有费用。甲方不承担服务费以外的其它任何费用。</w:t>
      </w:r>
    </w:p>
    <w:p w14:paraId="0F0602D5">
      <w:pPr>
        <w:widowControl w:val="0"/>
        <w:adjustRightInd w:val="0"/>
        <w:snapToGrid w:val="0"/>
        <w:spacing w:line="360" w:lineRule="auto"/>
        <w:rPr>
          <w:rFonts w:ascii="宋体" w:hAnsi="宋体" w:eastAsia="宋体" w:cs="宋体"/>
          <w:b/>
          <w:sz w:val="28"/>
          <w:szCs w:val="28"/>
          <w:lang w:val="en-US"/>
        </w:rPr>
      </w:pPr>
      <w:r>
        <w:rPr>
          <w:rFonts w:ascii="宋体" w:hAnsi="宋体" w:eastAsia="宋体" w:cs="宋体"/>
          <w:sz w:val="28"/>
          <w:szCs w:val="28"/>
          <w:lang w:val="en-US" w:eastAsia="zh-CN" w:bidi="ar"/>
        </w:rPr>
        <w:t xml:space="preserve">    </w:t>
      </w:r>
      <w:r>
        <w:rPr>
          <w:rFonts w:ascii="宋体" w:hAnsi="宋体" w:eastAsia="宋体" w:cs="宋体"/>
          <w:b/>
          <w:sz w:val="28"/>
          <w:szCs w:val="28"/>
          <w:lang w:val="en-US" w:eastAsia="zh-CN" w:bidi="ar"/>
        </w:rPr>
        <w:t>三、服务范围、内容、岗位职责及人员配置</w:t>
      </w:r>
    </w:p>
    <w:p w14:paraId="5079875F">
      <w:pPr>
        <w:widowControl w:val="0"/>
        <w:adjustRightInd w:val="0"/>
        <w:snapToGrid w:val="0"/>
        <w:spacing w:line="360" w:lineRule="auto"/>
        <w:rPr>
          <w:sz w:val="28"/>
          <w:szCs w:val="28"/>
          <w:lang w:val="en-US"/>
        </w:rPr>
      </w:pPr>
      <w:r>
        <w:rPr>
          <w:rFonts w:ascii="宋体" w:hAnsi="宋体" w:eastAsia="宋体" w:cs="宋体"/>
          <w:sz w:val="28"/>
          <w:szCs w:val="28"/>
          <w:lang w:val="en-US" w:eastAsia="zh-CN" w:bidi="ar"/>
        </w:rPr>
        <w:t xml:space="preserve">    根据招标（采购）、投标（响应性）文件（或其他采购依据）填写：</w:t>
      </w:r>
    </w:p>
    <w:p w14:paraId="2E26BCA9">
      <w:pPr>
        <w:widowControl w:val="0"/>
        <w:adjustRightInd w:val="0"/>
        <w:snapToGrid w:val="0"/>
        <w:spacing w:line="360" w:lineRule="auto"/>
        <w:rPr>
          <w:b/>
          <w:sz w:val="28"/>
          <w:szCs w:val="28"/>
          <w:lang w:val="en-US"/>
        </w:rPr>
      </w:pPr>
      <w:r>
        <w:rPr>
          <w:rFonts w:hint="default" w:ascii="Times New Roman" w:hAnsi="Times New Roman" w:eastAsia="宋体" w:cs="Times New Roman"/>
          <w:sz w:val="28"/>
          <w:szCs w:val="28"/>
          <w:lang w:val="en-US" w:eastAsia="zh-CN" w:bidi="ar"/>
        </w:rPr>
        <w:t xml:space="preserve">   </w:t>
      </w:r>
      <w:r>
        <w:rPr>
          <w:rFonts w:hint="default" w:ascii="Times New Roman" w:hAnsi="Times New Roman" w:eastAsia="宋体" w:cs="Times New Roman"/>
          <w:b/>
          <w:sz w:val="28"/>
          <w:szCs w:val="28"/>
          <w:lang w:val="en-US" w:eastAsia="zh-CN" w:bidi="ar"/>
        </w:rPr>
        <w:t xml:space="preserve"> 1. </w:t>
      </w:r>
      <w:r>
        <w:rPr>
          <w:rFonts w:ascii="Times New Roman" w:hAnsi="Times New Roman" w:eastAsia="宋体" w:cs="宋体"/>
          <w:b/>
          <w:sz w:val="28"/>
          <w:szCs w:val="28"/>
          <w:lang w:val="en-US" w:eastAsia="zh-CN" w:bidi="ar"/>
        </w:rPr>
        <w:t>服务范围：河南省新乡市中级人民法院</w:t>
      </w:r>
      <w:r>
        <w:rPr>
          <w:rFonts w:hint="eastAsia" w:ascii="Times New Roman" w:hAnsi="Times New Roman" w:eastAsia="宋体" w:cs="宋体"/>
          <w:b/>
          <w:sz w:val="28"/>
          <w:szCs w:val="28"/>
          <w:lang w:val="en-US" w:eastAsia="zh-CN" w:bidi="ar"/>
        </w:rPr>
        <w:t>机关</w:t>
      </w:r>
      <w:r>
        <w:rPr>
          <w:rFonts w:ascii="Times New Roman" w:hAnsi="Times New Roman" w:eastAsia="宋体" w:cs="宋体"/>
          <w:b/>
          <w:sz w:val="28"/>
          <w:szCs w:val="28"/>
          <w:lang w:val="en-US" w:eastAsia="zh-CN" w:bidi="ar"/>
        </w:rPr>
        <w:t>范围及双方约定的其他范围。</w:t>
      </w:r>
    </w:p>
    <w:p w14:paraId="1EDF9577">
      <w:pPr>
        <w:widowControl w:val="0"/>
        <w:adjustRightInd w:val="0"/>
        <w:snapToGrid w:val="0"/>
        <w:spacing w:line="360" w:lineRule="auto"/>
        <w:rPr>
          <w:sz w:val="28"/>
          <w:szCs w:val="28"/>
          <w:lang w:val="en-US"/>
        </w:rPr>
      </w:pPr>
      <w:r>
        <w:rPr>
          <w:rFonts w:hint="default" w:ascii="Times New Roman" w:hAnsi="Times New Roman" w:eastAsia="宋体" w:cs="Times New Roman"/>
          <w:sz w:val="28"/>
          <w:szCs w:val="28"/>
          <w:lang w:val="en-US" w:eastAsia="zh-CN" w:bidi="ar"/>
        </w:rPr>
        <w:t xml:space="preserve">    2. </w:t>
      </w:r>
      <w:r>
        <w:rPr>
          <w:rFonts w:ascii="Times New Roman" w:hAnsi="Times New Roman" w:eastAsia="宋体" w:cs="宋体"/>
          <w:sz w:val="28"/>
          <w:szCs w:val="28"/>
          <w:lang w:val="en-US" w:eastAsia="zh-CN" w:bidi="ar"/>
        </w:rPr>
        <w:t>服务内容：</w:t>
      </w:r>
    </w:p>
    <w:p w14:paraId="3FBFD5C4">
      <w:pPr>
        <w:widowControl w:val="0"/>
        <w:adjustRightInd w:val="0"/>
        <w:snapToGrid w:val="0"/>
        <w:spacing w:line="360" w:lineRule="auto"/>
        <w:rPr>
          <w:sz w:val="28"/>
          <w:szCs w:val="28"/>
          <w:lang w:val="en-US"/>
        </w:rPr>
      </w:pPr>
      <w:r>
        <w:rPr>
          <w:rFonts w:hint="default" w:ascii="Times New Roman" w:hAnsi="Times New Roman" w:eastAsia="宋体" w:cs="Times New Roman"/>
          <w:sz w:val="28"/>
          <w:szCs w:val="28"/>
          <w:lang w:val="en-US" w:eastAsia="zh-CN" w:bidi="ar"/>
        </w:rPr>
        <w:t xml:space="preserve">    </w:t>
      </w:r>
    </w:p>
    <w:p w14:paraId="1514A2BE">
      <w:pPr>
        <w:pStyle w:val="42"/>
        <w:widowControl w:val="0"/>
        <w:spacing w:before="0" w:beforeAutospacing="0" w:after="0" w:afterAutospacing="0" w:line="360" w:lineRule="auto"/>
        <w:ind w:firstLine="560" w:firstLineChars="200"/>
        <w:rPr>
          <w:color w:val="000000"/>
          <w:sz w:val="28"/>
          <w:szCs w:val="28"/>
        </w:rPr>
      </w:pPr>
      <w:r>
        <w:rPr>
          <w:rFonts w:ascii="Times New Roman" w:hAnsi="Times New Roman" w:cs="Times New Roman"/>
          <w:color w:val="000000"/>
          <w:kern w:val="2"/>
          <w:sz w:val="28"/>
          <w:szCs w:val="28"/>
          <w:lang w:bidi="ar"/>
        </w:rPr>
        <w:t xml:space="preserve">3. </w:t>
      </w:r>
      <w:r>
        <w:rPr>
          <w:rFonts w:hint="eastAsia" w:ascii="Times New Roman" w:hAnsi="Times New Roman"/>
          <w:color w:val="000000"/>
          <w:kern w:val="2"/>
          <w:sz w:val="28"/>
          <w:szCs w:val="28"/>
          <w:lang w:bidi="ar"/>
        </w:rPr>
        <w:t>岗位职责及人员配置：</w:t>
      </w:r>
    </w:p>
    <w:p w14:paraId="24FC72E1">
      <w:pPr>
        <w:pStyle w:val="42"/>
        <w:widowControl w:val="0"/>
        <w:spacing w:before="0" w:beforeAutospacing="0" w:after="0" w:afterAutospacing="0" w:line="360" w:lineRule="auto"/>
        <w:rPr>
          <w:rFonts w:hint="eastAsia"/>
          <w:color w:val="000000"/>
          <w:sz w:val="28"/>
          <w:szCs w:val="28"/>
          <w:highlight w:val="yellow"/>
        </w:rPr>
      </w:pPr>
    </w:p>
    <w:p w14:paraId="6C972458">
      <w:pPr>
        <w:pStyle w:val="42"/>
        <w:widowControl w:val="0"/>
        <w:spacing w:before="0" w:beforeAutospacing="0" w:after="0" w:afterAutospacing="0" w:line="360" w:lineRule="auto"/>
        <w:ind w:firstLine="560" w:firstLineChars="200"/>
        <w:rPr>
          <w:rFonts w:hint="eastAsia"/>
          <w:color w:val="000000"/>
          <w:sz w:val="28"/>
          <w:szCs w:val="28"/>
        </w:rPr>
      </w:pPr>
      <w:r>
        <w:rPr>
          <w:rFonts w:hint="eastAsia"/>
          <w:color w:val="000000"/>
          <w:kern w:val="2"/>
          <w:sz w:val="28"/>
          <w:szCs w:val="28"/>
          <w:lang w:bidi="ar"/>
        </w:rPr>
        <w:t>人员及岗位数量如有变动以甲方通知为准。</w:t>
      </w:r>
    </w:p>
    <w:p w14:paraId="17F6C482">
      <w:pPr>
        <w:widowControl w:val="0"/>
        <w:adjustRightInd w:val="0"/>
        <w:snapToGrid w:val="0"/>
        <w:spacing w:line="360" w:lineRule="auto"/>
        <w:rPr>
          <w:rFonts w:ascii="Times New Roman" w:hAnsi="Times New Roman" w:eastAsia="宋体" w:cs="宋体"/>
          <w:b/>
          <w:sz w:val="28"/>
          <w:szCs w:val="28"/>
          <w:lang w:val="en-US" w:eastAsia="zh-CN" w:bidi="ar"/>
        </w:rPr>
      </w:pPr>
      <w:r>
        <w:rPr>
          <w:rFonts w:hint="default" w:ascii="Times New Roman" w:hAnsi="Times New Roman" w:eastAsia="宋体" w:cs="Times New Roman"/>
          <w:sz w:val="28"/>
          <w:szCs w:val="28"/>
          <w:lang w:val="en-US" w:eastAsia="zh-CN" w:bidi="ar"/>
        </w:rPr>
        <w:t xml:space="preserve">    </w:t>
      </w:r>
      <w:r>
        <w:rPr>
          <w:rFonts w:ascii="Times New Roman" w:hAnsi="Times New Roman" w:eastAsia="宋体" w:cs="宋体"/>
          <w:b/>
          <w:sz w:val="28"/>
          <w:szCs w:val="28"/>
          <w:lang w:val="en-US" w:eastAsia="zh-CN" w:bidi="ar"/>
        </w:rPr>
        <w:t>四、服务期限</w:t>
      </w:r>
    </w:p>
    <w:p w14:paraId="20730574">
      <w:pPr>
        <w:spacing w:line="460" w:lineRule="exact"/>
        <w:ind w:firstLine="560"/>
        <w:rPr>
          <w:rFonts w:hint="default" w:ascii="仿宋" w:hAnsi="仿宋" w:cs="仿宋"/>
          <w:sz w:val="28"/>
          <w:szCs w:val="28"/>
          <w:lang w:eastAsia="zh-CN"/>
        </w:rPr>
      </w:pPr>
      <w:r>
        <w:rPr>
          <w:rFonts w:ascii="宋体" w:hAnsi="宋体" w:eastAsia="宋体" w:cs="仿宋"/>
          <w:sz w:val="28"/>
          <w:szCs w:val="28"/>
          <w:u w:val="single"/>
          <w:lang w:eastAsia="zh-CN"/>
        </w:rPr>
        <w:t xml:space="preserve"> </w:t>
      </w:r>
      <w:r>
        <w:rPr>
          <w:rFonts w:hint="eastAsia" w:ascii="宋体" w:hAnsi="宋体" w:eastAsia="宋体" w:cs="仿宋"/>
          <w:sz w:val="28"/>
          <w:szCs w:val="28"/>
          <w:u w:val="single"/>
          <w:lang w:val="en-US" w:eastAsia="zh-CN"/>
        </w:rPr>
        <w:t xml:space="preserve">     </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年；自</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年</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月</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日时起至</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年</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月</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日时止。</w:t>
      </w:r>
    </w:p>
    <w:p w14:paraId="3051FFEA">
      <w:pPr>
        <w:pStyle w:val="15"/>
        <w:rPr>
          <w:sz w:val="28"/>
          <w:szCs w:val="28"/>
          <w:lang w:val="en-US"/>
        </w:rPr>
      </w:pPr>
    </w:p>
    <w:p w14:paraId="2C00C518">
      <w:pPr>
        <w:widowControl w:val="0"/>
        <w:adjustRightInd w:val="0"/>
        <w:snapToGrid w:val="0"/>
        <w:spacing w:line="360" w:lineRule="auto"/>
        <w:rPr>
          <w:b/>
          <w:sz w:val="28"/>
          <w:szCs w:val="28"/>
          <w:lang w:val="en-US"/>
        </w:rPr>
      </w:pPr>
      <w:r>
        <w:rPr>
          <w:rFonts w:hint="default" w:ascii="Times New Roman" w:hAnsi="Times New Roman" w:eastAsia="宋体" w:cs="Times New Roman"/>
          <w:sz w:val="28"/>
          <w:szCs w:val="28"/>
          <w:lang w:val="en-US" w:eastAsia="zh-CN" w:bidi="ar"/>
        </w:rPr>
        <w:t xml:space="preserve">      </w:t>
      </w:r>
      <w:r>
        <w:rPr>
          <w:rFonts w:ascii="Times New Roman" w:hAnsi="Times New Roman" w:eastAsia="宋体" w:cs="宋体"/>
          <w:b/>
          <w:sz w:val="28"/>
          <w:szCs w:val="28"/>
          <w:lang w:val="en-US" w:eastAsia="zh-CN" w:bidi="ar"/>
        </w:rPr>
        <w:t>五、服务标准</w:t>
      </w:r>
    </w:p>
    <w:p w14:paraId="502027D3">
      <w:pPr>
        <w:widowControl w:val="0"/>
        <w:adjustRightInd w:val="0"/>
        <w:snapToGrid w:val="0"/>
        <w:spacing w:line="360" w:lineRule="auto"/>
        <w:rPr>
          <w:sz w:val="28"/>
          <w:szCs w:val="28"/>
          <w:lang w:val="en-US"/>
        </w:rPr>
      </w:pPr>
      <w:r>
        <w:rPr>
          <w:rFonts w:ascii="宋体" w:hAnsi="宋体" w:eastAsia="宋体" w:cs="宋体"/>
          <w:sz w:val="28"/>
          <w:szCs w:val="28"/>
          <w:lang w:val="en-US" w:eastAsia="zh-CN" w:bidi="ar"/>
        </w:rPr>
        <w:t xml:space="preserve">    根据</w:t>
      </w:r>
      <w:r>
        <w:rPr>
          <w:rFonts w:ascii="宋体" w:hAnsi="宋体" w:eastAsia="宋体" w:cs="宋体"/>
          <w:sz w:val="28"/>
          <w:szCs w:val="28"/>
          <w:u w:val="single"/>
          <w:lang w:val="en-US" w:eastAsia="zh-CN" w:bidi="ar"/>
        </w:rPr>
        <w:t>招标（采购）、投标（响应性）文件（或其他采购依据）</w:t>
      </w:r>
      <w:r>
        <w:rPr>
          <w:rFonts w:ascii="宋体" w:hAnsi="宋体" w:eastAsia="宋体" w:cs="宋体"/>
          <w:sz w:val="28"/>
          <w:szCs w:val="28"/>
          <w:lang w:val="en-US" w:eastAsia="zh-CN" w:bidi="ar"/>
        </w:rPr>
        <w:t>填写：</w:t>
      </w:r>
    </w:p>
    <w:p w14:paraId="30B7D559">
      <w:pPr>
        <w:widowControl w:val="0"/>
        <w:adjustRightInd w:val="0"/>
        <w:snapToGrid w:val="0"/>
        <w:spacing w:line="360" w:lineRule="auto"/>
        <w:ind w:firstLine="560" w:firstLineChars="200"/>
        <w:rPr>
          <w:rFonts w:hint="default" w:ascii="Times New Roman" w:hAnsi="Times New Roman" w:eastAsia="宋体" w:cs="Times New Roman"/>
          <w:sz w:val="28"/>
          <w:szCs w:val="28"/>
          <w:lang w:val="en-US" w:eastAsia="zh-CN" w:bidi="ar"/>
        </w:rPr>
      </w:pPr>
      <w:r>
        <w:rPr>
          <w:rFonts w:hint="default" w:ascii="Times New Roman" w:hAnsi="Times New Roman" w:eastAsia="宋体" w:cs="Times New Roman"/>
          <w:sz w:val="28"/>
          <w:szCs w:val="28"/>
          <w:lang w:val="en-US" w:eastAsia="zh-CN" w:bidi="ar"/>
        </w:rPr>
        <w:t xml:space="preserve">1. </w:t>
      </w:r>
      <w:r>
        <w:rPr>
          <w:rFonts w:ascii="Times New Roman" w:hAnsi="Times New Roman" w:eastAsia="宋体" w:cs="宋体"/>
          <w:sz w:val="28"/>
          <w:szCs w:val="28"/>
          <w:lang w:val="en-US" w:eastAsia="zh-CN" w:bidi="ar"/>
        </w:rPr>
        <w:t>质量标准：</w:t>
      </w:r>
      <w:r>
        <w:rPr>
          <w:sz w:val="28"/>
          <w:szCs w:val="28"/>
          <w:lang w:val="en-US"/>
        </w:rPr>
        <w:t xml:space="preserve"> </w:t>
      </w:r>
    </w:p>
    <w:p w14:paraId="6DE4FA8B">
      <w:pPr>
        <w:widowControl w:val="0"/>
        <w:adjustRightInd w:val="0"/>
        <w:snapToGrid w:val="0"/>
        <w:spacing w:line="360" w:lineRule="auto"/>
        <w:ind w:firstLine="560" w:firstLineChars="200"/>
        <w:rPr>
          <w:b/>
          <w:sz w:val="28"/>
          <w:szCs w:val="28"/>
          <w:u w:val="single"/>
          <w:shd w:val="pct10" w:color="auto" w:fill="FFFFFF"/>
          <w:lang w:val="en-US"/>
        </w:rPr>
      </w:pPr>
      <w:r>
        <w:rPr>
          <w:rFonts w:hint="default" w:ascii="Times New Roman" w:hAnsi="Times New Roman" w:eastAsia="宋体" w:cs="Times New Roman"/>
          <w:sz w:val="28"/>
          <w:szCs w:val="28"/>
          <w:lang w:val="en-US" w:eastAsia="zh-CN" w:bidi="ar"/>
        </w:rPr>
        <w:t xml:space="preserve">2. 时间要求： </w:t>
      </w:r>
      <w:r>
        <w:rPr>
          <w:rFonts w:hint="default" w:ascii="Times New Roman" w:hAnsi="Times New Roman" w:eastAsia="宋体" w:cs="Times New Roman"/>
          <w:b/>
          <w:sz w:val="28"/>
          <w:szCs w:val="28"/>
          <w:u w:val="single"/>
          <w:lang w:val="en-US" w:eastAsia="zh-CN" w:bidi="ar"/>
        </w:rPr>
        <w:t xml:space="preserve">                         </w:t>
      </w:r>
    </w:p>
    <w:p w14:paraId="5ED82848">
      <w:pPr>
        <w:pStyle w:val="42"/>
        <w:widowControl w:val="0"/>
        <w:spacing w:before="0" w:beforeAutospacing="0" w:after="0" w:afterAutospacing="0" w:line="360" w:lineRule="auto"/>
        <w:ind w:firstLine="560" w:firstLineChars="200"/>
        <w:rPr>
          <w:rFonts w:hint="eastAsia"/>
          <w:color w:val="000000"/>
          <w:sz w:val="28"/>
          <w:szCs w:val="28"/>
        </w:rPr>
      </w:pPr>
      <w:r>
        <w:rPr>
          <w:rFonts w:ascii="Times New Roman" w:hAnsi="Times New Roman" w:cs="Times New Roman"/>
          <w:color w:val="000000"/>
          <w:kern w:val="2"/>
          <w:sz w:val="28"/>
          <w:szCs w:val="28"/>
          <w:lang w:bidi="ar"/>
        </w:rPr>
        <w:t xml:space="preserve">3. </w:t>
      </w:r>
      <w:r>
        <w:rPr>
          <w:rFonts w:hint="eastAsia" w:ascii="Times New Roman" w:hAnsi="Times New Roman"/>
          <w:color w:val="000000"/>
          <w:kern w:val="2"/>
          <w:sz w:val="28"/>
          <w:szCs w:val="28"/>
          <w:lang w:bidi="ar"/>
        </w:rPr>
        <w:t>着装要求：</w:t>
      </w:r>
      <w:r>
        <w:rPr>
          <w:rFonts w:hint="eastAsia"/>
          <w:color w:val="000000"/>
          <w:sz w:val="28"/>
          <w:szCs w:val="28"/>
        </w:rPr>
        <w:t xml:space="preserve"> </w:t>
      </w:r>
    </w:p>
    <w:p w14:paraId="2EC6CD32">
      <w:pPr>
        <w:pStyle w:val="42"/>
        <w:widowControl w:val="0"/>
        <w:spacing w:before="0" w:beforeAutospacing="0" w:after="0" w:afterAutospacing="0" w:line="360" w:lineRule="auto"/>
        <w:ind w:firstLine="560" w:firstLineChars="200"/>
        <w:rPr>
          <w:rFonts w:hint="eastAsia"/>
          <w:color w:val="000000"/>
          <w:sz w:val="28"/>
          <w:szCs w:val="28"/>
        </w:rPr>
      </w:pPr>
      <w:r>
        <w:rPr>
          <w:rFonts w:ascii="Times New Roman" w:hAnsi="Times New Roman" w:cs="Times New Roman"/>
          <w:color w:val="000000"/>
          <w:kern w:val="2"/>
          <w:sz w:val="28"/>
          <w:szCs w:val="28"/>
          <w:lang w:bidi="ar"/>
        </w:rPr>
        <w:t xml:space="preserve">4. </w:t>
      </w:r>
      <w:r>
        <w:rPr>
          <w:rFonts w:hint="eastAsia" w:ascii="Times New Roman" w:hAnsi="Times New Roman"/>
          <w:color w:val="000000"/>
          <w:kern w:val="2"/>
          <w:sz w:val="28"/>
          <w:szCs w:val="28"/>
          <w:lang w:bidi="ar"/>
        </w:rPr>
        <w:t>人员要求：</w:t>
      </w:r>
      <w:r>
        <w:rPr>
          <w:rFonts w:hint="eastAsia"/>
          <w:color w:val="000000"/>
          <w:kern w:val="2"/>
          <w:sz w:val="28"/>
          <w:szCs w:val="28"/>
          <w:lang w:bidi="ar"/>
        </w:rPr>
        <w:t xml:space="preserve"> </w:t>
      </w:r>
    </w:p>
    <w:p w14:paraId="2DC3E9CD">
      <w:pPr>
        <w:widowControl w:val="0"/>
        <w:adjustRightInd w:val="0"/>
        <w:snapToGrid w:val="0"/>
        <w:spacing w:line="360" w:lineRule="auto"/>
        <w:rPr>
          <w:b/>
          <w:sz w:val="28"/>
          <w:szCs w:val="28"/>
          <w:lang w:val="en-US"/>
        </w:rPr>
      </w:pPr>
      <w:r>
        <w:rPr>
          <w:rFonts w:hint="default" w:ascii="Times New Roman" w:hAnsi="Times New Roman" w:eastAsia="宋体" w:cs="Times New Roman"/>
          <w:sz w:val="28"/>
          <w:szCs w:val="28"/>
          <w:lang w:val="en-US" w:eastAsia="zh-CN" w:bidi="ar"/>
        </w:rPr>
        <w:t xml:space="preserve">    </w:t>
      </w:r>
      <w:r>
        <w:rPr>
          <w:rFonts w:ascii="Times New Roman" w:hAnsi="Times New Roman" w:eastAsia="宋体" w:cs="宋体"/>
          <w:b/>
          <w:sz w:val="28"/>
          <w:szCs w:val="28"/>
          <w:lang w:val="en-US" w:eastAsia="zh-CN" w:bidi="ar"/>
        </w:rPr>
        <w:t>六、履约保证金及付款方式</w:t>
      </w:r>
    </w:p>
    <w:p w14:paraId="4D95E797">
      <w:pPr>
        <w:widowControl w:val="0"/>
        <w:adjustRightInd w:val="0"/>
        <w:snapToGrid w:val="0"/>
        <w:spacing w:line="360" w:lineRule="auto"/>
        <w:rPr>
          <w:sz w:val="28"/>
          <w:szCs w:val="28"/>
          <w:lang w:val="en-US"/>
        </w:rPr>
      </w:pPr>
      <w:r>
        <w:rPr>
          <w:rFonts w:hint="default" w:ascii="Times New Roman" w:hAnsi="Times New Roman" w:eastAsia="宋体" w:cs="Times New Roman"/>
          <w:sz w:val="28"/>
          <w:szCs w:val="28"/>
          <w:lang w:val="en-US" w:eastAsia="zh-CN" w:bidi="ar"/>
        </w:rPr>
        <w:t xml:space="preserve">    1. </w:t>
      </w:r>
      <w:r>
        <w:rPr>
          <w:rFonts w:ascii="Times New Roman" w:hAnsi="Times New Roman" w:eastAsia="宋体" w:cs="宋体"/>
          <w:sz w:val="28"/>
          <w:szCs w:val="28"/>
          <w:lang w:val="en-US" w:eastAsia="zh-CN" w:bidi="ar"/>
        </w:rPr>
        <w:t>履约保证金：免收</w:t>
      </w:r>
    </w:p>
    <w:p w14:paraId="048C6CA5">
      <w:pPr>
        <w:widowControl w:val="0"/>
        <w:adjustRightInd w:val="0"/>
        <w:snapToGrid w:val="0"/>
        <w:spacing w:line="360" w:lineRule="auto"/>
        <w:rPr>
          <w:sz w:val="28"/>
          <w:szCs w:val="28"/>
          <w:highlight w:val="none"/>
          <w:lang w:val="en-US"/>
        </w:rPr>
      </w:pPr>
      <w:r>
        <w:rPr>
          <w:rFonts w:hint="default" w:ascii="Times New Roman" w:hAnsi="Times New Roman" w:eastAsia="宋体" w:cs="Times New Roman"/>
          <w:sz w:val="28"/>
          <w:szCs w:val="28"/>
          <w:highlight w:val="none"/>
          <w:lang w:val="en-US" w:eastAsia="zh-CN" w:bidi="ar"/>
        </w:rPr>
        <w:t xml:space="preserve">    2</w:t>
      </w:r>
      <w:r>
        <w:rPr>
          <w:rFonts w:hint="default" w:ascii="Times New Roman" w:hAnsi="Times New Roman" w:eastAsia="宋体" w:cs="宋体"/>
          <w:sz w:val="28"/>
          <w:szCs w:val="28"/>
          <w:lang w:val="en-US" w:eastAsia="zh-CN" w:bidi="ar"/>
        </w:rPr>
        <w:t xml:space="preserve">. </w:t>
      </w:r>
      <w:r>
        <w:rPr>
          <w:rFonts w:ascii="Times New Roman" w:hAnsi="Times New Roman" w:eastAsia="宋体" w:cs="宋体"/>
          <w:sz w:val="28"/>
          <w:szCs w:val="28"/>
          <w:lang w:val="en-US" w:eastAsia="zh-CN" w:bidi="ar"/>
        </w:rPr>
        <w:t>按月进度付款：</w:t>
      </w:r>
      <w:r>
        <w:rPr>
          <w:rFonts w:hint="default" w:ascii="Times New Roman" w:hAnsi="Times New Roman" w:eastAsia="宋体" w:cs="宋体"/>
          <w:sz w:val="28"/>
          <w:szCs w:val="28"/>
          <w:lang w:val="en-US" w:eastAsia="zh-CN" w:bidi="ar"/>
        </w:rPr>
        <w:t>按照实际</w:t>
      </w:r>
      <w:r>
        <w:rPr>
          <w:rFonts w:ascii="Times New Roman" w:hAnsi="Times New Roman" w:eastAsia="宋体" w:cs="宋体"/>
          <w:sz w:val="28"/>
          <w:szCs w:val="28"/>
          <w:lang w:val="en-US" w:eastAsia="zh-CN" w:bidi="ar"/>
        </w:rPr>
        <w:t>成交</w:t>
      </w:r>
      <w:r>
        <w:rPr>
          <w:rFonts w:hint="default" w:ascii="Times New Roman" w:hAnsi="Times New Roman" w:eastAsia="宋体" w:cs="宋体"/>
          <w:sz w:val="28"/>
          <w:szCs w:val="28"/>
          <w:lang w:val="en-US" w:eastAsia="zh-CN" w:bidi="ar"/>
        </w:rPr>
        <w:t>价格，每月根据</w:t>
      </w:r>
      <w:r>
        <w:rPr>
          <w:rFonts w:hint="eastAsia" w:ascii="Times New Roman" w:hAnsi="Times New Roman" w:eastAsia="宋体" w:cs="宋体"/>
          <w:sz w:val="28"/>
          <w:szCs w:val="28"/>
          <w:lang w:val="en-US" w:eastAsia="zh-CN" w:bidi="ar"/>
        </w:rPr>
        <w:t>甲方</w:t>
      </w:r>
      <w:r>
        <w:rPr>
          <w:rFonts w:hint="default" w:ascii="Times New Roman" w:hAnsi="Times New Roman" w:eastAsia="宋体" w:cs="宋体"/>
          <w:sz w:val="28"/>
          <w:szCs w:val="28"/>
          <w:lang w:val="en-US" w:eastAsia="zh-CN" w:bidi="ar"/>
        </w:rPr>
        <w:t>考核后的服务费用结算报告向</w:t>
      </w:r>
      <w:r>
        <w:rPr>
          <w:rFonts w:hint="eastAsia" w:ascii="Times New Roman" w:hAnsi="Times New Roman" w:eastAsia="宋体" w:cs="宋体"/>
          <w:sz w:val="28"/>
          <w:szCs w:val="28"/>
          <w:lang w:val="en-US" w:eastAsia="zh-CN" w:bidi="ar"/>
        </w:rPr>
        <w:t>甲方</w:t>
      </w:r>
      <w:r>
        <w:rPr>
          <w:rFonts w:hint="default" w:ascii="Times New Roman" w:hAnsi="Times New Roman" w:eastAsia="宋体" w:cs="宋体"/>
          <w:sz w:val="28"/>
          <w:szCs w:val="28"/>
          <w:lang w:val="en-US" w:eastAsia="zh-CN" w:bidi="ar"/>
        </w:rPr>
        <w:t>提供安保服务费用相关合法票据，以转账的方式支付上月服务费用。合同期内最后一个月的服务费用待</w:t>
      </w:r>
      <w:r>
        <w:rPr>
          <w:rFonts w:hint="eastAsia" w:ascii="Times New Roman" w:hAnsi="Times New Roman" w:eastAsia="宋体" w:cs="宋体"/>
          <w:sz w:val="28"/>
          <w:szCs w:val="28"/>
          <w:lang w:val="en-US" w:eastAsia="zh-CN" w:bidi="ar"/>
        </w:rPr>
        <w:t>甲乙</w:t>
      </w:r>
      <w:r>
        <w:rPr>
          <w:rFonts w:hint="default" w:ascii="Times New Roman" w:hAnsi="Times New Roman" w:eastAsia="宋体" w:cs="宋体"/>
          <w:sz w:val="28"/>
          <w:szCs w:val="28"/>
          <w:lang w:val="en-US" w:eastAsia="zh-CN" w:bidi="ar"/>
        </w:rPr>
        <w:t>双方交接手续办理完毕后，无遗留问题，由</w:t>
      </w:r>
      <w:r>
        <w:rPr>
          <w:rFonts w:hint="eastAsia" w:ascii="Times New Roman" w:hAnsi="Times New Roman" w:eastAsia="宋体" w:cs="宋体"/>
          <w:sz w:val="28"/>
          <w:szCs w:val="28"/>
          <w:lang w:val="en-US" w:eastAsia="zh-CN" w:bidi="ar"/>
        </w:rPr>
        <w:t>甲方</w:t>
      </w:r>
      <w:r>
        <w:rPr>
          <w:rFonts w:hint="default" w:ascii="Times New Roman" w:hAnsi="Times New Roman" w:eastAsia="宋体" w:cs="宋体"/>
          <w:sz w:val="28"/>
          <w:szCs w:val="28"/>
          <w:lang w:val="en-US" w:eastAsia="zh-CN" w:bidi="ar"/>
        </w:rPr>
        <w:t>无息支付给</w:t>
      </w:r>
      <w:r>
        <w:rPr>
          <w:rFonts w:hint="eastAsia" w:ascii="Times New Roman" w:hAnsi="Times New Roman" w:eastAsia="宋体" w:cs="宋体"/>
          <w:sz w:val="28"/>
          <w:szCs w:val="28"/>
          <w:lang w:val="en-US" w:eastAsia="zh-CN" w:bidi="ar"/>
        </w:rPr>
        <w:t>乙方</w:t>
      </w:r>
      <w:r>
        <w:rPr>
          <w:rFonts w:hint="default" w:ascii="Times New Roman" w:hAnsi="Times New Roman" w:eastAsia="宋体" w:cs="宋体"/>
          <w:sz w:val="28"/>
          <w:szCs w:val="28"/>
          <w:lang w:val="en-US" w:eastAsia="zh-CN" w:bidi="ar"/>
        </w:rPr>
        <w:t>。</w:t>
      </w:r>
    </w:p>
    <w:p w14:paraId="0ADEF863">
      <w:pPr>
        <w:widowControl w:val="0"/>
        <w:adjustRightInd w:val="0"/>
        <w:snapToGrid w:val="0"/>
        <w:spacing w:line="360" w:lineRule="auto"/>
        <w:rPr>
          <w:sz w:val="28"/>
          <w:szCs w:val="28"/>
          <w:lang w:val="en-US"/>
        </w:rPr>
      </w:pPr>
      <w:r>
        <w:rPr>
          <w:rFonts w:hint="default" w:ascii="Times New Roman" w:hAnsi="Times New Roman" w:eastAsia="宋体" w:cs="Times New Roman"/>
          <w:sz w:val="28"/>
          <w:szCs w:val="28"/>
          <w:lang w:val="en-US" w:eastAsia="zh-CN" w:bidi="ar"/>
        </w:rPr>
        <w:t xml:space="preserve">    3. </w:t>
      </w:r>
      <w:r>
        <w:rPr>
          <w:rFonts w:ascii="Times New Roman" w:hAnsi="Times New Roman" w:eastAsia="宋体" w:cs="宋体"/>
          <w:sz w:val="28"/>
          <w:szCs w:val="28"/>
          <w:lang w:val="en-US" w:eastAsia="zh-CN" w:bidi="ar"/>
        </w:rPr>
        <w:t>遇节假日（包括甲方假期），支付时间顺延。</w:t>
      </w:r>
    </w:p>
    <w:p w14:paraId="241BAEE7">
      <w:pPr>
        <w:widowControl w:val="0"/>
        <w:adjustRightInd w:val="0"/>
        <w:snapToGrid w:val="0"/>
        <w:spacing w:line="360" w:lineRule="auto"/>
        <w:rPr>
          <w:b/>
          <w:sz w:val="28"/>
          <w:szCs w:val="28"/>
          <w:lang w:val="en-US"/>
        </w:rPr>
      </w:pPr>
      <w:r>
        <w:rPr>
          <w:rFonts w:hint="default" w:ascii="Times New Roman" w:hAnsi="Times New Roman" w:eastAsia="宋体" w:cs="Times New Roman"/>
          <w:sz w:val="28"/>
          <w:szCs w:val="28"/>
          <w:lang w:val="en-US" w:eastAsia="zh-CN" w:bidi="ar"/>
        </w:rPr>
        <w:t xml:space="preserve">    </w:t>
      </w:r>
      <w:r>
        <w:rPr>
          <w:rFonts w:ascii="Times New Roman" w:hAnsi="Times New Roman" w:eastAsia="宋体" w:cs="宋体"/>
          <w:b/>
          <w:sz w:val="28"/>
          <w:szCs w:val="28"/>
          <w:lang w:val="en-US" w:eastAsia="zh-CN" w:bidi="ar"/>
        </w:rPr>
        <w:t>七、甲方的责任</w:t>
      </w:r>
    </w:p>
    <w:p w14:paraId="7038E1DA">
      <w:pPr>
        <w:pStyle w:val="144"/>
        <w:widowControl/>
        <w:adjustRightInd w:val="0"/>
        <w:jc w:val="left"/>
        <w:rPr>
          <w:sz w:val="28"/>
          <w:szCs w:val="28"/>
        </w:rPr>
      </w:pPr>
      <w:r>
        <w:rPr>
          <w:sz w:val="28"/>
          <w:szCs w:val="28"/>
        </w:rPr>
        <w:t xml:space="preserve">    1. 甲方须尊重乙方的工作，对乙方履行职责的行为予以支持、配合。</w:t>
      </w:r>
    </w:p>
    <w:p w14:paraId="29FC5250">
      <w:pPr>
        <w:pStyle w:val="144"/>
        <w:widowControl/>
        <w:adjustRightInd w:val="0"/>
        <w:jc w:val="left"/>
        <w:rPr>
          <w:sz w:val="28"/>
          <w:szCs w:val="28"/>
        </w:rPr>
      </w:pPr>
      <w:r>
        <w:rPr>
          <w:sz w:val="28"/>
          <w:szCs w:val="28"/>
        </w:rPr>
        <w:t xml:space="preserve">    2. 甲方须为乙方提供必要的工作场所。</w:t>
      </w:r>
    </w:p>
    <w:p w14:paraId="7B6CA88B">
      <w:pPr>
        <w:pStyle w:val="144"/>
        <w:widowControl/>
        <w:adjustRightInd w:val="0"/>
        <w:jc w:val="left"/>
        <w:rPr>
          <w:sz w:val="28"/>
          <w:szCs w:val="28"/>
        </w:rPr>
      </w:pPr>
      <w:r>
        <w:rPr>
          <w:sz w:val="28"/>
          <w:szCs w:val="28"/>
        </w:rPr>
        <w:t xml:space="preserve">    3. 依据服务质量标准及合同要求，对乙方的服务过程以及服务质量进行监督、检查和考核；对乙方的不称职工作人员提出处理意见并监督执行；受理乙方服务期间的重大投诉。</w:t>
      </w:r>
    </w:p>
    <w:p w14:paraId="787E78B5">
      <w:pPr>
        <w:pStyle w:val="144"/>
        <w:widowControl/>
        <w:adjustRightInd w:val="0"/>
        <w:jc w:val="left"/>
        <w:rPr>
          <w:sz w:val="28"/>
          <w:szCs w:val="28"/>
        </w:rPr>
      </w:pPr>
      <w:r>
        <w:rPr>
          <w:sz w:val="28"/>
          <w:szCs w:val="28"/>
        </w:rPr>
        <w:t xml:space="preserve">    4. 协调组织乙方服务项目的交接工作，审核并备案乙方的经营资质以及关键岗位人员资质。</w:t>
      </w:r>
    </w:p>
    <w:p w14:paraId="6B418601">
      <w:pPr>
        <w:pStyle w:val="144"/>
        <w:widowControl/>
        <w:adjustRightInd w:val="0"/>
        <w:jc w:val="left"/>
        <w:rPr>
          <w:sz w:val="28"/>
          <w:szCs w:val="28"/>
        </w:rPr>
      </w:pPr>
      <w:r>
        <w:rPr>
          <w:sz w:val="28"/>
          <w:szCs w:val="28"/>
        </w:rPr>
        <w:t xml:space="preserve">    5. 对乙方在服务项目管理过程中所发生的重大事项享有知情权。</w:t>
      </w:r>
    </w:p>
    <w:p w14:paraId="5A779BE1">
      <w:pPr>
        <w:pStyle w:val="144"/>
        <w:widowControl/>
        <w:adjustRightInd w:val="0"/>
        <w:jc w:val="left"/>
        <w:rPr>
          <w:sz w:val="28"/>
          <w:szCs w:val="28"/>
        </w:rPr>
      </w:pPr>
      <w:r>
        <w:rPr>
          <w:sz w:val="28"/>
          <w:szCs w:val="28"/>
        </w:rPr>
        <w:t xml:space="preserve">    6. 根据考核结果，甲方按时支付乙方服务费。</w:t>
      </w:r>
    </w:p>
    <w:p w14:paraId="6F7A5837">
      <w:pPr>
        <w:pStyle w:val="144"/>
        <w:widowControl/>
        <w:adjustRightInd w:val="0"/>
        <w:jc w:val="left"/>
        <w:rPr>
          <w:sz w:val="28"/>
          <w:szCs w:val="28"/>
        </w:rPr>
      </w:pPr>
      <w:r>
        <w:rPr>
          <w:sz w:val="28"/>
          <w:szCs w:val="28"/>
        </w:rPr>
        <w:t xml:space="preserve">    7. 因乙方服务职责履行不力等给甲方造成重大损失的，甲方有权解除合同。</w:t>
      </w:r>
    </w:p>
    <w:p w14:paraId="7BCA31C5">
      <w:pPr>
        <w:pStyle w:val="144"/>
        <w:widowControl/>
        <w:adjustRightInd w:val="0"/>
        <w:jc w:val="left"/>
        <w:rPr>
          <w:b/>
          <w:sz w:val="28"/>
          <w:szCs w:val="28"/>
          <w:highlight w:val="red"/>
        </w:rPr>
      </w:pPr>
      <w:r>
        <w:rPr>
          <w:sz w:val="28"/>
          <w:szCs w:val="28"/>
        </w:rPr>
        <w:t xml:space="preserve">    </w:t>
      </w:r>
      <w:r>
        <w:rPr>
          <w:b/>
          <w:sz w:val="28"/>
          <w:szCs w:val="28"/>
        </w:rPr>
        <w:t>八、乙方的责任</w:t>
      </w:r>
    </w:p>
    <w:p w14:paraId="731478F5">
      <w:pPr>
        <w:widowControl w:val="0"/>
        <w:adjustRightInd w:val="0"/>
        <w:snapToGrid w:val="0"/>
        <w:spacing w:line="360" w:lineRule="auto"/>
        <w:ind w:firstLine="480"/>
        <w:jc w:val="left"/>
        <w:rPr>
          <w:sz w:val="28"/>
          <w:szCs w:val="28"/>
          <w:lang w:val="en-US"/>
        </w:rPr>
      </w:pPr>
      <w:r>
        <w:rPr>
          <w:rFonts w:hint="default" w:ascii="Times New Roman" w:hAnsi="Times New Roman" w:eastAsia="宋体" w:cs="Times New Roman"/>
          <w:sz w:val="28"/>
          <w:szCs w:val="28"/>
          <w:lang w:val="en-US" w:eastAsia="zh-CN" w:bidi="ar"/>
        </w:rPr>
        <w:t xml:space="preserve">1. </w:t>
      </w:r>
      <w:r>
        <w:rPr>
          <w:rFonts w:ascii="Times New Roman" w:hAnsi="Times New Roman" w:eastAsia="宋体" w:cs="宋体"/>
          <w:sz w:val="28"/>
          <w:szCs w:val="28"/>
          <w:lang w:val="en-US" w:eastAsia="zh-CN" w:bidi="ar"/>
        </w:rPr>
        <w:t>乙方须严格执行国家法律法规以及劳动用工的政策规定，依法经营并按规定缴纳费用。承担其工作人员的工资、社保等所有费用以及意外伤亡等产生的所有费用；乙方与其工作人员之间发生的劳动争议，由乙方承担完全责任。因乙方工作人员失职或失误造成甲方人员伤亡和财产损失，由乙方承担全部责任并负责赔偿甲方相应的经济损失。</w:t>
      </w:r>
    </w:p>
    <w:p w14:paraId="26B19E68">
      <w:pPr>
        <w:widowControl w:val="0"/>
        <w:adjustRightInd w:val="0"/>
        <w:snapToGrid w:val="0"/>
        <w:spacing w:line="360" w:lineRule="auto"/>
        <w:ind w:firstLine="480"/>
        <w:jc w:val="left"/>
        <w:rPr>
          <w:rFonts w:ascii="Times New Roman" w:hAnsi="Times New Roman" w:eastAsia="宋体" w:cs="宋体"/>
          <w:sz w:val="28"/>
          <w:szCs w:val="28"/>
          <w:lang w:val="en-US" w:eastAsia="zh-CN" w:bidi="ar"/>
        </w:rPr>
      </w:pPr>
      <w:r>
        <w:rPr>
          <w:rFonts w:ascii="Times New Roman" w:hAnsi="Times New Roman" w:eastAsia="宋体" w:cs="宋体"/>
          <w:sz w:val="28"/>
          <w:szCs w:val="28"/>
          <w:lang w:val="en-US" w:eastAsia="zh-CN" w:bidi="ar"/>
        </w:rPr>
        <w:t xml:space="preserve">2. 乙方须按时足额支付其工作人员工工资，按国家相关规定缴纳社保等费用，杜绝出现堵门、闹事、上访等事件发生或者可能发生。 </w:t>
      </w:r>
    </w:p>
    <w:p w14:paraId="31F16E30">
      <w:pPr>
        <w:widowControl w:val="0"/>
        <w:adjustRightInd w:val="0"/>
        <w:snapToGrid w:val="0"/>
        <w:spacing w:line="360" w:lineRule="auto"/>
        <w:ind w:firstLine="480"/>
        <w:jc w:val="left"/>
        <w:rPr>
          <w:sz w:val="28"/>
          <w:szCs w:val="28"/>
          <w:lang w:val="en-US"/>
        </w:rPr>
      </w:pPr>
      <w:r>
        <w:rPr>
          <w:rFonts w:hint="default" w:ascii="Times New Roman" w:hAnsi="Times New Roman" w:eastAsia="宋体" w:cs="Times New Roman"/>
          <w:sz w:val="28"/>
          <w:szCs w:val="28"/>
          <w:lang w:val="en-US" w:eastAsia="zh-CN" w:bidi="ar"/>
        </w:rPr>
        <w:t xml:space="preserve">3. </w:t>
      </w:r>
      <w:r>
        <w:rPr>
          <w:rFonts w:ascii="Times New Roman" w:hAnsi="Times New Roman" w:eastAsia="宋体" w:cs="宋体"/>
          <w:sz w:val="28"/>
          <w:szCs w:val="28"/>
          <w:lang w:val="en-US" w:eastAsia="zh-CN" w:bidi="ar"/>
        </w:rPr>
        <w:t>在服务区域设立专门管理机构，配置合格的管理人员以及专业技能人员，明确各岗位职责、服务范围和工作流程，设立每天</w:t>
      </w:r>
      <w:r>
        <w:rPr>
          <w:rFonts w:hint="default" w:ascii="Times New Roman" w:hAnsi="Times New Roman" w:eastAsia="宋体" w:cs="Times New Roman"/>
          <w:sz w:val="28"/>
          <w:szCs w:val="28"/>
          <w:lang w:val="en-US" w:eastAsia="zh-CN" w:bidi="ar"/>
        </w:rPr>
        <w:t>24</w:t>
      </w:r>
      <w:r>
        <w:rPr>
          <w:rFonts w:ascii="Times New Roman" w:hAnsi="Times New Roman" w:eastAsia="宋体" w:cs="宋体"/>
          <w:sz w:val="28"/>
          <w:szCs w:val="28"/>
          <w:lang w:val="en-US" w:eastAsia="zh-CN" w:bidi="ar"/>
        </w:rPr>
        <w:t>小时服务热线，并保持通讯畅通。</w:t>
      </w:r>
    </w:p>
    <w:p w14:paraId="390AED35">
      <w:pPr>
        <w:widowControl w:val="0"/>
        <w:adjustRightInd w:val="0"/>
        <w:snapToGrid w:val="0"/>
        <w:spacing w:line="360" w:lineRule="auto"/>
        <w:ind w:firstLine="480"/>
        <w:jc w:val="left"/>
        <w:rPr>
          <w:sz w:val="28"/>
          <w:szCs w:val="28"/>
          <w:lang w:val="en-US"/>
        </w:rPr>
      </w:pPr>
      <w:r>
        <w:rPr>
          <w:rFonts w:hint="default" w:ascii="Times New Roman" w:hAnsi="Times New Roman" w:eastAsia="宋体" w:cs="Times New Roman"/>
          <w:sz w:val="28"/>
          <w:szCs w:val="28"/>
          <w:lang w:val="en-US" w:eastAsia="zh-CN" w:bidi="ar"/>
        </w:rPr>
        <w:t xml:space="preserve">4. </w:t>
      </w:r>
      <w:r>
        <w:rPr>
          <w:rFonts w:ascii="Times New Roman" w:hAnsi="Times New Roman" w:eastAsia="宋体" w:cs="宋体"/>
          <w:sz w:val="28"/>
          <w:szCs w:val="28"/>
          <w:lang w:val="en-US" w:eastAsia="zh-CN" w:bidi="ar"/>
        </w:rPr>
        <w:t>维护甲方提供的一切设施、设备，不得私自占用或转借他人，不得改变原有用途。节约水、电、暖等资源。如因乙方原因造成设施损坏或资源浪费等状况，一切损失均由乙方负责。</w:t>
      </w:r>
    </w:p>
    <w:p w14:paraId="3D90A8B7">
      <w:pPr>
        <w:widowControl w:val="0"/>
        <w:adjustRightInd w:val="0"/>
        <w:snapToGrid w:val="0"/>
        <w:spacing w:line="360" w:lineRule="auto"/>
        <w:ind w:firstLine="480"/>
        <w:jc w:val="left"/>
        <w:rPr>
          <w:rFonts w:ascii="Times New Roman" w:hAnsi="Times New Roman" w:eastAsia="宋体" w:cs="Times New Roman"/>
          <w:sz w:val="28"/>
          <w:szCs w:val="28"/>
          <w:lang w:val="en-US" w:eastAsia="zh-CN" w:bidi="ar"/>
        </w:rPr>
      </w:pPr>
      <w:r>
        <w:rPr>
          <w:rFonts w:ascii="Times New Roman" w:hAnsi="Times New Roman" w:eastAsia="宋体" w:cs="Times New Roman"/>
          <w:sz w:val="28"/>
          <w:szCs w:val="28"/>
          <w:lang w:val="en-US" w:eastAsia="zh-CN" w:bidi="ar"/>
        </w:rPr>
        <w:t>5. 按照甲方要求5个工作日内办理完成交接手续，根据招标（采购）、投标（响应性）文件（或其他采购依据）履行合同。</w:t>
      </w:r>
    </w:p>
    <w:p w14:paraId="6CEABAF1">
      <w:pPr>
        <w:widowControl w:val="0"/>
        <w:adjustRightInd w:val="0"/>
        <w:snapToGrid w:val="0"/>
        <w:spacing w:line="360" w:lineRule="auto"/>
        <w:ind w:firstLine="480"/>
        <w:jc w:val="left"/>
        <w:rPr>
          <w:rFonts w:ascii="Times New Roman" w:hAnsi="Times New Roman" w:eastAsia="宋体" w:cs="Times New Roman"/>
          <w:sz w:val="28"/>
          <w:szCs w:val="28"/>
          <w:lang w:val="en-US" w:eastAsia="zh-CN" w:bidi="ar"/>
        </w:rPr>
      </w:pPr>
      <w:r>
        <w:rPr>
          <w:rFonts w:ascii="Times New Roman" w:hAnsi="Times New Roman" w:eastAsia="宋体" w:cs="Times New Roman"/>
          <w:sz w:val="28"/>
          <w:szCs w:val="28"/>
          <w:lang w:val="en-US" w:eastAsia="zh-CN" w:bidi="ar"/>
        </w:rPr>
        <w:t>6. 为保障甲方正常的办公、生活秩序，其工作人员行为应文明礼貌，不得发生与师生争吵等不文明的事件。</w:t>
      </w:r>
    </w:p>
    <w:p w14:paraId="4AF8FF49">
      <w:pPr>
        <w:widowControl w:val="0"/>
        <w:adjustRightInd w:val="0"/>
        <w:snapToGrid w:val="0"/>
        <w:spacing w:line="360" w:lineRule="auto"/>
        <w:ind w:firstLine="480"/>
        <w:jc w:val="left"/>
        <w:rPr>
          <w:rFonts w:ascii="Times New Roman" w:hAnsi="Times New Roman" w:eastAsia="宋体" w:cs="Times New Roman"/>
          <w:sz w:val="28"/>
          <w:szCs w:val="28"/>
          <w:lang w:val="en-US" w:eastAsia="zh-CN" w:bidi="ar"/>
        </w:rPr>
      </w:pPr>
      <w:r>
        <w:rPr>
          <w:rFonts w:ascii="Times New Roman" w:hAnsi="Times New Roman" w:eastAsia="宋体" w:cs="Times New Roman"/>
          <w:sz w:val="28"/>
          <w:szCs w:val="28"/>
          <w:lang w:val="en-US" w:eastAsia="zh-CN" w:bidi="ar"/>
        </w:rPr>
        <w:t>7. 负责做好服务区域的安全防范工作，发现安全隐患及时报告。</w:t>
      </w:r>
    </w:p>
    <w:p w14:paraId="45A307D9">
      <w:pPr>
        <w:widowControl w:val="0"/>
        <w:adjustRightInd w:val="0"/>
        <w:snapToGrid w:val="0"/>
        <w:spacing w:line="360" w:lineRule="auto"/>
        <w:ind w:firstLine="480"/>
        <w:jc w:val="left"/>
        <w:rPr>
          <w:sz w:val="28"/>
          <w:szCs w:val="28"/>
          <w:lang w:val="en-US"/>
        </w:rPr>
      </w:pPr>
      <w:r>
        <w:rPr>
          <w:rFonts w:hint="default" w:ascii="Times New Roman" w:hAnsi="Times New Roman" w:eastAsia="宋体" w:cs="Times New Roman"/>
          <w:sz w:val="28"/>
          <w:szCs w:val="28"/>
          <w:lang w:val="en-US" w:eastAsia="zh-CN" w:bidi="ar"/>
        </w:rPr>
        <w:t xml:space="preserve">8. </w:t>
      </w:r>
      <w:r>
        <w:rPr>
          <w:rFonts w:ascii="Times New Roman" w:hAnsi="Times New Roman" w:eastAsia="宋体" w:cs="宋体"/>
          <w:sz w:val="28"/>
          <w:szCs w:val="28"/>
          <w:lang w:val="en-US" w:eastAsia="zh-CN" w:bidi="ar"/>
        </w:rPr>
        <w:t>乙方须对员工加强教育和管理，每学期组织不少于一次的岗中培训，并主动接受甲方对保安、保洁工作的监督、检查和指导，按照甲方提出的意见和建议不断改进工作，提高保安服务水平。</w:t>
      </w:r>
    </w:p>
    <w:p w14:paraId="5490810D">
      <w:pPr>
        <w:widowControl w:val="0"/>
        <w:adjustRightInd w:val="0"/>
        <w:snapToGrid w:val="0"/>
        <w:spacing w:line="360" w:lineRule="auto"/>
        <w:ind w:firstLine="480"/>
        <w:jc w:val="left"/>
        <w:rPr>
          <w:sz w:val="28"/>
          <w:szCs w:val="28"/>
          <w:lang w:val="en-US"/>
        </w:rPr>
      </w:pPr>
      <w:r>
        <w:rPr>
          <w:rFonts w:hint="default" w:ascii="Times New Roman" w:hAnsi="Times New Roman" w:eastAsia="宋体" w:cs="Times New Roman"/>
          <w:sz w:val="28"/>
          <w:szCs w:val="28"/>
          <w:lang w:val="en-US" w:eastAsia="zh-CN" w:bidi="ar"/>
        </w:rPr>
        <w:t xml:space="preserve">9. </w:t>
      </w:r>
      <w:r>
        <w:rPr>
          <w:rFonts w:ascii="Times New Roman" w:hAnsi="Times New Roman" w:eastAsia="宋体" w:cs="宋体"/>
          <w:sz w:val="28"/>
          <w:szCs w:val="28"/>
          <w:lang w:val="en-US" w:eastAsia="zh-CN" w:bidi="ar"/>
        </w:rPr>
        <w:t>乙方须定期与甲方进行工作沟通，并对工作中发现的隐患和问题提出整改意见，由甲乙双方共同研究解决。</w:t>
      </w:r>
    </w:p>
    <w:p w14:paraId="2F465006">
      <w:pPr>
        <w:widowControl w:val="0"/>
        <w:adjustRightInd w:val="0"/>
        <w:snapToGrid w:val="0"/>
        <w:spacing w:line="360" w:lineRule="auto"/>
        <w:ind w:firstLine="560" w:firstLineChars="200"/>
        <w:jc w:val="left"/>
        <w:rPr>
          <w:sz w:val="28"/>
          <w:szCs w:val="28"/>
          <w:lang w:val="en-US"/>
        </w:rPr>
      </w:pPr>
      <w:r>
        <w:rPr>
          <w:rFonts w:hint="default" w:ascii="Times New Roman" w:hAnsi="Times New Roman" w:eastAsia="宋体" w:cs="Times New Roman"/>
          <w:sz w:val="28"/>
          <w:szCs w:val="28"/>
          <w:lang w:val="en-US" w:eastAsia="zh-CN" w:bidi="ar"/>
        </w:rPr>
        <w:t xml:space="preserve">10. </w:t>
      </w:r>
      <w:r>
        <w:rPr>
          <w:rFonts w:ascii="Times New Roman" w:hAnsi="Times New Roman" w:eastAsia="宋体" w:cs="宋体"/>
          <w:sz w:val="28"/>
          <w:szCs w:val="28"/>
          <w:lang w:val="en-US" w:eastAsia="zh-CN" w:bidi="ar"/>
        </w:rPr>
        <w:t>乙方工作人员工作过程中获知的明确要求保密的信息须予以保密。</w:t>
      </w:r>
    </w:p>
    <w:p w14:paraId="0D4D5992">
      <w:pPr>
        <w:widowControl w:val="0"/>
        <w:adjustRightInd w:val="0"/>
        <w:snapToGrid w:val="0"/>
        <w:spacing w:line="360" w:lineRule="auto"/>
        <w:ind w:firstLine="560" w:firstLineChars="200"/>
        <w:jc w:val="left"/>
        <w:rPr>
          <w:sz w:val="28"/>
          <w:szCs w:val="28"/>
          <w:lang w:val="en-US"/>
        </w:rPr>
      </w:pPr>
      <w:r>
        <w:rPr>
          <w:rFonts w:hint="default" w:ascii="Times New Roman" w:hAnsi="Times New Roman" w:eastAsia="宋体" w:cs="Times New Roman"/>
          <w:sz w:val="28"/>
          <w:szCs w:val="28"/>
          <w:lang w:val="en-US" w:eastAsia="zh-CN" w:bidi="ar"/>
        </w:rPr>
        <w:t xml:space="preserve">11. </w:t>
      </w:r>
      <w:r>
        <w:rPr>
          <w:rFonts w:ascii="Times New Roman" w:hAnsi="Times New Roman" w:eastAsia="宋体" w:cs="宋体"/>
          <w:sz w:val="28"/>
          <w:szCs w:val="28"/>
          <w:lang w:val="en-US" w:eastAsia="zh-CN" w:bidi="ar"/>
        </w:rPr>
        <w:t>乙方须根据甲方需要如实提供所有工作人员相关身份、资质证明、健康合格证明、购买保险证明、政审材料和其它相关材料。</w:t>
      </w:r>
    </w:p>
    <w:p w14:paraId="6C1E46BB">
      <w:pPr>
        <w:widowControl w:val="0"/>
        <w:adjustRightInd w:val="0"/>
        <w:snapToGrid w:val="0"/>
        <w:spacing w:line="360" w:lineRule="auto"/>
        <w:ind w:firstLine="480"/>
        <w:jc w:val="left"/>
        <w:rPr>
          <w:rFonts w:ascii="Times New Roman" w:hAnsi="Times New Roman" w:eastAsia="宋体" w:cs="宋体"/>
          <w:b/>
          <w:sz w:val="28"/>
          <w:szCs w:val="28"/>
          <w:lang w:val="en-US" w:eastAsia="zh-CN" w:bidi="ar"/>
        </w:rPr>
      </w:pPr>
      <w:r>
        <w:rPr>
          <w:rFonts w:hint="default" w:ascii="Times New Roman" w:hAnsi="Times New Roman" w:eastAsia="宋体" w:cs="Times New Roman"/>
          <w:b/>
          <w:sz w:val="28"/>
          <w:szCs w:val="28"/>
          <w:lang w:val="en-US" w:eastAsia="zh-CN" w:bidi="ar"/>
        </w:rPr>
        <w:t xml:space="preserve">12. </w:t>
      </w:r>
      <w:r>
        <w:rPr>
          <w:rFonts w:ascii="Times New Roman" w:hAnsi="Times New Roman" w:eastAsia="宋体" w:cs="宋体"/>
          <w:b/>
          <w:sz w:val="28"/>
          <w:szCs w:val="28"/>
          <w:lang w:val="en-US" w:eastAsia="zh-CN" w:bidi="ar"/>
        </w:rPr>
        <w:t>乙方须按不低于政府最新规定的所在辖区最低工资标准支付员工资。</w:t>
      </w:r>
    </w:p>
    <w:p w14:paraId="2D9E86A7">
      <w:pPr>
        <w:widowControl w:val="0"/>
        <w:adjustRightInd w:val="0"/>
        <w:snapToGrid w:val="0"/>
        <w:spacing w:line="360" w:lineRule="auto"/>
        <w:ind w:firstLine="480"/>
        <w:jc w:val="left"/>
        <w:rPr>
          <w:b/>
          <w:sz w:val="28"/>
          <w:szCs w:val="28"/>
          <w:lang w:val="en-US"/>
        </w:rPr>
      </w:pPr>
      <w:r>
        <w:rPr>
          <w:rFonts w:hint="default" w:ascii="Times New Roman" w:hAnsi="Times New Roman" w:eastAsia="宋体" w:cs="Times New Roman"/>
          <w:b/>
          <w:sz w:val="28"/>
          <w:szCs w:val="28"/>
          <w:lang w:val="en-US" w:eastAsia="zh-CN" w:bidi="ar"/>
        </w:rPr>
        <w:t xml:space="preserve">13. </w:t>
      </w:r>
      <w:r>
        <w:rPr>
          <w:rFonts w:ascii="Times New Roman" w:hAnsi="Times New Roman" w:eastAsia="宋体" w:cs="宋体"/>
          <w:b/>
          <w:sz w:val="28"/>
          <w:szCs w:val="28"/>
          <w:lang w:val="en-US" w:eastAsia="zh-CN" w:bidi="ar"/>
        </w:rPr>
        <w:t>在甲方有紧急任务时，乙方须积极配合，大力支持，满足甲方的保安服务及物业服务要求。</w:t>
      </w:r>
    </w:p>
    <w:p w14:paraId="24D3C6AA">
      <w:pPr>
        <w:widowControl w:val="0"/>
        <w:adjustRightInd w:val="0"/>
        <w:snapToGrid w:val="0"/>
        <w:spacing w:line="360" w:lineRule="auto"/>
        <w:ind w:firstLine="560" w:firstLineChars="200"/>
        <w:jc w:val="left"/>
        <w:rPr>
          <w:sz w:val="28"/>
          <w:szCs w:val="28"/>
          <w:lang w:val="en-US"/>
        </w:rPr>
      </w:pPr>
      <w:r>
        <w:rPr>
          <w:rFonts w:hint="default" w:ascii="Times New Roman" w:hAnsi="Times New Roman" w:eastAsia="宋体" w:cs="Times New Roman"/>
          <w:sz w:val="28"/>
          <w:szCs w:val="28"/>
          <w:lang w:val="en-US" w:eastAsia="zh-CN" w:bidi="ar"/>
        </w:rPr>
        <w:t xml:space="preserve">14. </w:t>
      </w:r>
      <w:r>
        <w:rPr>
          <w:rFonts w:ascii="Times New Roman" w:hAnsi="Times New Roman" w:eastAsia="宋体" w:cs="宋体"/>
          <w:sz w:val="28"/>
          <w:szCs w:val="28"/>
          <w:lang w:val="en-US" w:eastAsia="zh-CN" w:bidi="ar"/>
        </w:rPr>
        <w:t>应自觉接受行政执法部门的监督检查。</w:t>
      </w:r>
    </w:p>
    <w:p w14:paraId="2759B455">
      <w:pPr>
        <w:widowControl w:val="0"/>
        <w:adjustRightInd w:val="0"/>
        <w:snapToGrid w:val="0"/>
        <w:spacing w:line="360" w:lineRule="auto"/>
        <w:ind w:firstLine="562" w:firstLineChars="200"/>
        <w:rPr>
          <w:rFonts w:ascii="宋体" w:hAnsi="宋体" w:eastAsia="宋体" w:cs="宋体"/>
          <w:b/>
          <w:sz w:val="28"/>
          <w:szCs w:val="28"/>
          <w:lang w:val="en-US"/>
        </w:rPr>
      </w:pPr>
      <w:r>
        <w:rPr>
          <w:rFonts w:ascii="宋体" w:hAnsi="宋体" w:eastAsia="宋体" w:cs="宋体"/>
          <w:b/>
          <w:sz w:val="28"/>
          <w:szCs w:val="28"/>
          <w:lang w:val="en-US" w:eastAsia="zh-CN" w:bidi="ar"/>
        </w:rPr>
        <w:t>九、合同的履行、变更和解除</w:t>
      </w:r>
    </w:p>
    <w:p w14:paraId="1F5D87BD">
      <w:pPr>
        <w:widowControl w:val="0"/>
        <w:adjustRightInd w:val="0"/>
        <w:snapToGrid w:val="0"/>
        <w:spacing w:line="360" w:lineRule="auto"/>
        <w:ind w:firstLine="560" w:firstLineChars="200"/>
        <w:rPr>
          <w:rFonts w:ascii="宋体" w:hAnsi="宋体" w:eastAsia="宋体" w:cs="宋体"/>
          <w:sz w:val="28"/>
          <w:szCs w:val="28"/>
          <w:lang w:val="en-US"/>
        </w:rPr>
      </w:pPr>
      <w:r>
        <w:rPr>
          <w:rFonts w:ascii="宋体" w:hAnsi="宋体" w:eastAsia="宋体" w:cs="宋体"/>
          <w:sz w:val="28"/>
          <w:szCs w:val="28"/>
          <w:lang w:val="en-US" w:eastAsia="zh-CN" w:bidi="ar"/>
        </w:rPr>
        <w:t>1. 合同签订后即具法律效力，甲乙双方均须认真履行，不得随意解除合同。</w:t>
      </w:r>
    </w:p>
    <w:p w14:paraId="66354C87">
      <w:pPr>
        <w:widowControl w:val="0"/>
        <w:adjustRightInd w:val="0"/>
        <w:snapToGrid w:val="0"/>
        <w:spacing w:line="360" w:lineRule="auto"/>
        <w:ind w:firstLine="560" w:firstLineChars="200"/>
        <w:rPr>
          <w:rFonts w:ascii="宋体" w:hAnsi="宋体" w:eastAsia="宋体" w:cs="宋体"/>
          <w:sz w:val="28"/>
          <w:szCs w:val="28"/>
          <w:lang w:val="en-US"/>
        </w:rPr>
      </w:pPr>
      <w:r>
        <w:rPr>
          <w:rFonts w:ascii="宋体" w:hAnsi="宋体" w:eastAsia="宋体" w:cs="宋体"/>
          <w:sz w:val="28"/>
          <w:szCs w:val="28"/>
          <w:lang w:val="en-US" w:eastAsia="zh-CN" w:bidi="ar"/>
        </w:rPr>
        <w:t>2. 甲乙双方不得擅自变更合同。如确需变更，须经双方书面认可后方可变更。</w:t>
      </w:r>
    </w:p>
    <w:p w14:paraId="1E8A6EA2">
      <w:pPr>
        <w:widowControl w:val="0"/>
        <w:adjustRightInd w:val="0"/>
        <w:snapToGrid w:val="0"/>
        <w:spacing w:line="360" w:lineRule="auto"/>
        <w:ind w:firstLine="560" w:firstLineChars="200"/>
        <w:rPr>
          <w:rFonts w:ascii="宋体" w:hAnsi="宋体" w:eastAsia="宋体" w:cs="宋体"/>
          <w:sz w:val="28"/>
          <w:szCs w:val="28"/>
          <w:lang w:val="en-US"/>
        </w:rPr>
      </w:pPr>
      <w:r>
        <w:rPr>
          <w:rFonts w:ascii="宋体" w:hAnsi="宋体" w:eastAsia="宋体" w:cs="宋体"/>
          <w:sz w:val="28"/>
          <w:szCs w:val="28"/>
          <w:lang w:val="en-US" w:eastAsia="zh-CN" w:bidi="ar"/>
        </w:rPr>
        <w:t>3. 发生以下情况，甲方通知乙方未及时整改的，甲方有权解除合同：</w:t>
      </w:r>
    </w:p>
    <w:p w14:paraId="3D21B039">
      <w:pPr>
        <w:widowControl w:val="0"/>
        <w:adjustRightInd w:val="0"/>
        <w:snapToGrid w:val="0"/>
        <w:spacing w:line="360" w:lineRule="auto"/>
        <w:ind w:firstLine="560" w:firstLineChars="200"/>
        <w:rPr>
          <w:rFonts w:ascii="宋体" w:hAnsi="宋体" w:eastAsia="宋体" w:cs="宋体"/>
          <w:sz w:val="28"/>
          <w:szCs w:val="28"/>
          <w:lang w:val="en-US"/>
        </w:rPr>
      </w:pPr>
      <w:r>
        <w:rPr>
          <w:rFonts w:ascii="宋体" w:hAnsi="宋体" w:eastAsia="宋体" w:cs="宋体"/>
          <w:sz w:val="28"/>
          <w:szCs w:val="28"/>
          <w:lang w:val="en-US" w:eastAsia="zh-CN" w:bidi="ar"/>
        </w:rPr>
        <w:t>（1）乙方拒绝接受甲方管理的；</w:t>
      </w:r>
    </w:p>
    <w:p w14:paraId="34B4C340">
      <w:pPr>
        <w:widowControl w:val="0"/>
        <w:adjustRightInd w:val="0"/>
        <w:snapToGrid w:val="0"/>
        <w:spacing w:line="360" w:lineRule="auto"/>
        <w:ind w:firstLine="560" w:firstLineChars="200"/>
        <w:rPr>
          <w:rFonts w:ascii="宋体" w:hAnsi="宋体" w:eastAsia="宋体" w:cs="宋体"/>
          <w:sz w:val="28"/>
          <w:szCs w:val="28"/>
          <w:lang w:val="en-US"/>
        </w:rPr>
      </w:pPr>
      <w:r>
        <w:rPr>
          <w:rFonts w:ascii="宋体" w:hAnsi="宋体" w:eastAsia="宋体" w:cs="宋体"/>
          <w:sz w:val="28"/>
          <w:szCs w:val="28"/>
          <w:lang w:val="en-US" w:eastAsia="zh-CN" w:bidi="ar"/>
        </w:rPr>
        <w:t>（2）未能按约定履行合同义务；</w:t>
      </w:r>
    </w:p>
    <w:p w14:paraId="5461A104">
      <w:pPr>
        <w:widowControl w:val="0"/>
        <w:adjustRightInd w:val="0"/>
        <w:snapToGrid w:val="0"/>
        <w:spacing w:line="360" w:lineRule="auto"/>
        <w:ind w:firstLine="560" w:firstLineChars="200"/>
        <w:rPr>
          <w:rFonts w:ascii="宋体" w:hAnsi="宋体" w:eastAsia="宋体" w:cs="宋体"/>
          <w:sz w:val="28"/>
          <w:szCs w:val="28"/>
          <w:lang w:val="en-US"/>
        </w:rPr>
      </w:pPr>
      <w:r>
        <w:rPr>
          <w:rFonts w:ascii="宋体" w:hAnsi="宋体" w:eastAsia="宋体" w:cs="宋体"/>
          <w:sz w:val="28"/>
          <w:szCs w:val="28"/>
          <w:lang w:val="en-US" w:eastAsia="zh-CN" w:bidi="ar"/>
        </w:rPr>
        <w:t>（3）因乙方原因给甲方造成信誉和经济等方面重大损失的；</w:t>
      </w:r>
    </w:p>
    <w:p w14:paraId="01C56360">
      <w:pPr>
        <w:widowControl w:val="0"/>
        <w:adjustRightInd w:val="0"/>
        <w:snapToGrid w:val="0"/>
        <w:spacing w:line="360" w:lineRule="auto"/>
        <w:ind w:firstLine="560" w:firstLineChars="200"/>
        <w:rPr>
          <w:sz w:val="28"/>
          <w:szCs w:val="28"/>
        </w:rPr>
      </w:pPr>
      <w:r>
        <w:rPr>
          <w:rFonts w:ascii="宋体" w:hAnsi="宋体" w:eastAsia="宋体" w:cs="宋体"/>
          <w:sz w:val="28"/>
          <w:szCs w:val="28"/>
          <w:lang w:val="en-US" w:eastAsia="zh-CN" w:bidi="ar"/>
        </w:rPr>
        <w:t>（4）</w:t>
      </w:r>
      <w:r>
        <w:rPr>
          <w:rFonts w:ascii="Times New Roman" w:hAnsi="Times New Roman" w:eastAsia="宋体" w:cs="宋体"/>
          <w:sz w:val="28"/>
          <w:szCs w:val="28"/>
          <w:lang w:val="en-US" w:eastAsia="zh-CN" w:bidi="ar"/>
        </w:rPr>
        <w:t>擅自将本合同中所规定的权利、义务转让或转包的。</w:t>
      </w:r>
    </w:p>
    <w:p w14:paraId="3051AD45">
      <w:pPr>
        <w:widowControl w:val="0"/>
        <w:adjustRightInd w:val="0"/>
        <w:snapToGrid w:val="0"/>
        <w:spacing w:line="360" w:lineRule="auto"/>
        <w:rPr>
          <w:rFonts w:ascii="宋体" w:hAnsi="宋体" w:eastAsia="宋体" w:cs="宋体"/>
          <w:b/>
          <w:sz w:val="28"/>
          <w:szCs w:val="28"/>
          <w:lang w:val="en-US"/>
        </w:rPr>
      </w:pPr>
      <w:r>
        <w:rPr>
          <w:rFonts w:ascii="宋体" w:hAnsi="宋体" w:eastAsia="宋体" w:cs="宋体"/>
          <w:sz w:val="28"/>
          <w:szCs w:val="28"/>
          <w:lang w:val="en-US" w:eastAsia="zh-CN" w:bidi="ar"/>
        </w:rPr>
        <w:t xml:space="preserve">    </w:t>
      </w:r>
      <w:r>
        <w:rPr>
          <w:rFonts w:ascii="宋体" w:hAnsi="宋体" w:eastAsia="宋体" w:cs="宋体"/>
          <w:b/>
          <w:sz w:val="28"/>
          <w:szCs w:val="28"/>
          <w:lang w:val="en-US" w:eastAsia="zh-CN" w:bidi="ar"/>
        </w:rPr>
        <w:t>十、违约责任</w:t>
      </w:r>
    </w:p>
    <w:p w14:paraId="2D1F241E">
      <w:pPr>
        <w:widowControl w:val="0"/>
        <w:adjustRightInd w:val="0"/>
        <w:snapToGrid w:val="0"/>
        <w:spacing w:line="360" w:lineRule="auto"/>
        <w:ind w:firstLine="560" w:firstLineChars="200"/>
        <w:rPr>
          <w:rFonts w:ascii="宋体" w:hAnsi="宋体" w:eastAsia="宋体" w:cs="宋体"/>
          <w:sz w:val="28"/>
          <w:szCs w:val="28"/>
          <w:lang w:val="en-US"/>
        </w:rPr>
      </w:pPr>
      <w:r>
        <w:rPr>
          <w:rFonts w:ascii="宋体" w:hAnsi="宋体" w:eastAsia="宋体" w:cs="宋体"/>
          <w:sz w:val="28"/>
          <w:szCs w:val="28"/>
          <w:lang w:val="en-US" w:eastAsia="zh-CN" w:bidi="ar"/>
        </w:rPr>
        <w:t>1. 除如因战争、严重火灾、水灾、台风、地震和其它甲乙双方认可的不可抗力事件外，甲乙双方不得随意解除合同，否则按违约处理。</w:t>
      </w:r>
    </w:p>
    <w:p w14:paraId="7CD25732">
      <w:pPr>
        <w:pStyle w:val="144"/>
        <w:widowControl/>
        <w:adjustRightInd w:val="0"/>
        <w:ind w:firstLine="420" w:firstLineChars="150"/>
        <w:rPr>
          <w:b/>
          <w:sz w:val="28"/>
          <w:szCs w:val="28"/>
        </w:rPr>
      </w:pPr>
      <w:r>
        <w:rPr>
          <w:sz w:val="28"/>
          <w:szCs w:val="28"/>
        </w:rPr>
        <w:t xml:space="preserve"> 2. 未按照合同要求办理交接手续的，视情节严重程度扣除违约金</w:t>
      </w:r>
      <w:r>
        <w:rPr>
          <w:b/>
          <w:sz w:val="28"/>
          <w:szCs w:val="28"/>
        </w:rPr>
        <w:t>100-1000元。</w:t>
      </w:r>
    </w:p>
    <w:p w14:paraId="369E657F">
      <w:pPr>
        <w:pStyle w:val="144"/>
        <w:widowControl/>
        <w:adjustRightInd w:val="0"/>
        <w:ind w:firstLine="420" w:firstLineChars="150"/>
        <w:rPr>
          <w:sz w:val="28"/>
          <w:szCs w:val="28"/>
        </w:rPr>
      </w:pPr>
      <w:r>
        <w:rPr>
          <w:sz w:val="28"/>
          <w:szCs w:val="28"/>
        </w:rPr>
        <w:t xml:space="preserve"> 3. 乙方未履行合同规定责任的，视情节严重程度扣除违约金100-1000元/次。</w:t>
      </w:r>
    </w:p>
    <w:p w14:paraId="25609B7D">
      <w:pPr>
        <w:pStyle w:val="144"/>
        <w:widowControl/>
        <w:adjustRightInd w:val="0"/>
        <w:ind w:firstLine="420" w:firstLineChars="150"/>
        <w:rPr>
          <w:sz w:val="28"/>
          <w:szCs w:val="28"/>
        </w:rPr>
      </w:pPr>
      <w:r>
        <w:rPr>
          <w:sz w:val="28"/>
          <w:szCs w:val="28"/>
        </w:rPr>
        <w:t xml:space="preserve"> 4. 乙方的服务达不到服务标准且不能及时整改的，视情节严重程度扣除违约金100-1000元/次。</w:t>
      </w:r>
    </w:p>
    <w:p w14:paraId="38F0B40A">
      <w:pPr>
        <w:pStyle w:val="144"/>
        <w:widowControl/>
        <w:adjustRightInd w:val="0"/>
        <w:ind w:firstLine="560" w:firstLineChars="200"/>
        <w:rPr>
          <w:sz w:val="28"/>
          <w:szCs w:val="28"/>
        </w:rPr>
      </w:pPr>
      <w:r>
        <w:rPr>
          <w:sz w:val="28"/>
          <w:szCs w:val="28"/>
        </w:rPr>
        <w:t>5. 由乙方原因造成</w:t>
      </w:r>
      <w:r>
        <w:rPr>
          <w:rFonts w:hint="eastAsia"/>
          <w:sz w:val="28"/>
          <w:szCs w:val="28"/>
          <w:lang w:eastAsia="zh-CN"/>
        </w:rPr>
        <w:t>干警</w:t>
      </w:r>
      <w:r>
        <w:rPr>
          <w:sz w:val="28"/>
          <w:szCs w:val="28"/>
        </w:rPr>
        <w:t>有效投诉的，视情节严重程度扣除违约金100-1000元/次。</w:t>
      </w:r>
    </w:p>
    <w:p w14:paraId="51EF736B">
      <w:pPr>
        <w:pStyle w:val="144"/>
        <w:widowControl/>
        <w:adjustRightInd w:val="0"/>
        <w:ind w:firstLine="420" w:firstLineChars="150"/>
        <w:rPr>
          <w:sz w:val="28"/>
          <w:szCs w:val="28"/>
        </w:rPr>
      </w:pPr>
      <w:r>
        <w:rPr>
          <w:sz w:val="28"/>
          <w:szCs w:val="28"/>
        </w:rPr>
        <w:t xml:space="preserve"> 6. 在甲方管理部门的质量检查中，乙方存在服务质量不合格问题，视严重程度扣除违约金100-1000元/次。</w:t>
      </w:r>
    </w:p>
    <w:p w14:paraId="30E35D1C">
      <w:pPr>
        <w:pStyle w:val="144"/>
        <w:widowControl/>
        <w:adjustRightInd w:val="0"/>
        <w:ind w:firstLine="420" w:firstLineChars="150"/>
        <w:rPr>
          <w:sz w:val="28"/>
          <w:szCs w:val="28"/>
        </w:rPr>
      </w:pPr>
      <w:r>
        <w:rPr>
          <w:sz w:val="28"/>
          <w:szCs w:val="28"/>
        </w:rPr>
        <w:t xml:space="preserve"> 7. </w:t>
      </w:r>
      <w:r>
        <w:rPr>
          <w:kern w:val="0"/>
          <w:sz w:val="28"/>
          <w:szCs w:val="28"/>
        </w:rPr>
        <w:t>若因乙方原因不按时足额支付其工作人员工工资，造成堵门、闹事、上访等事件发生或者可能发生的，乙方将支付给甲方违约金</w:t>
      </w:r>
      <w:r>
        <w:rPr>
          <w:sz w:val="28"/>
          <w:szCs w:val="28"/>
        </w:rPr>
        <w:t>100-1000</w:t>
      </w:r>
      <w:r>
        <w:rPr>
          <w:kern w:val="0"/>
          <w:sz w:val="28"/>
          <w:szCs w:val="28"/>
        </w:rPr>
        <w:t>元/次，若因乙方原因给甲方和社会造成不良影响的，由乙方承担全部责任并赔偿给甲方造成的一切直接和间接损失。</w:t>
      </w:r>
    </w:p>
    <w:p w14:paraId="79B61FBC">
      <w:pPr>
        <w:widowControl w:val="0"/>
        <w:adjustRightInd w:val="0"/>
        <w:snapToGrid w:val="0"/>
        <w:spacing w:line="360" w:lineRule="auto"/>
        <w:rPr>
          <w:rFonts w:ascii="宋体" w:hAnsi="宋体" w:eastAsia="宋体" w:cs="宋体"/>
          <w:b/>
          <w:sz w:val="28"/>
          <w:szCs w:val="28"/>
          <w:lang w:val="en-US"/>
        </w:rPr>
      </w:pPr>
      <w:r>
        <w:rPr>
          <w:rFonts w:ascii="宋体" w:hAnsi="宋体" w:eastAsia="宋体" w:cs="宋体"/>
          <w:sz w:val="28"/>
          <w:szCs w:val="28"/>
          <w:lang w:val="en-US" w:eastAsia="zh-CN" w:bidi="ar"/>
        </w:rPr>
        <w:t xml:space="preserve">    </w:t>
      </w:r>
      <w:r>
        <w:rPr>
          <w:rFonts w:ascii="宋体" w:hAnsi="宋体" w:eastAsia="宋体" w:cs="宋体"/>
          <w:b/>
          <w:sz w:val="28"/>
          <w:szCs w:val="28"/>
          <w:lang w:val="en-US" w:eastAsia="zh-CN" w:bidi="ar"/>
        </w:rPr>
        <w:t>十一、争议解决</w:t>
      </w:r>
    </w:p>
    <w:p w14:paraId="323AB28D">
      <w:pPr>
        <w:widowControl w:val="0"/>
        <w:adjustRightInd w:val="0"/>
        <w:snapToGrid w:val="0"/>
        <w:spacing w:line="360" w:lineRule="auto"/>
        <w:ind w:firstLine="560" w:firstLineChars="200"/>
        <w:rPr>
          <w:rFonts w:ascii="宋体" w:hAnsi="宋体" w:eastAsia="宋体" w:cs="宋体"/>
          <w:sz w:val="28"/>
          <w:szCs w:val="28"/>
          <w:lang w:val="en-US"/>
        </w:rPr>
      </w:pPr>
      <w:r>
        <w:rPr>
          <w:rFonts w:ascii="宋体" w:hAnsi="宋体" w:eastAsia="宋体" w:cs="宋体"/>
          <w:sz w:val="28"/>
          <w:szCs w:val="28"/>
          <w:lang w:val="en-US" w:eastAsia="zh-CN" w:bidi="ar"/>
        </w:rPr>
        <w:t>本合同的签订和履行，适用中华人民共和国法律。</w:t>
      </w:r>
    </w:p>
    <w:p w14:paraId="2F148FFA">
      <w:pPr>
        <w:widowControl w:val="0"/>
        <w:adjustRightInd w:val="0"/>
        <w:snapToGrid w:val="0"/>
        <w:spacing w:line="360" w:lineRule="auto"/>
        <w:ind w:firstLine="560" w:firstLineChars="200"/>
        <w:rPr>
          <w:rFonts w:ascii="宋体" w:hAnsi="宋体" w:eastAsia="宋体" w:cs="宋体"/>
          <w:sz w:val="28"/>
          <w:szCs w:val="28"/>
          <w:lang w:val="en-US"/>
        </w:rPr>
      </w:pPr>
      <w:r>
        <w:rPr>
          <w:rFonts w:ascii="宋体" w:hAnsi="宋体" w:eastAsia="宋体" w:cs="宋体"/>
          <w:sz w:val="28"/>
          <w:szCs w:val="28"/>
          <w:lang w:val="en-US" w:eastAsia="zh-CN" w:bidi="ar"/>
        </w:rPr>
        <w:t>因履行合同发生的争议，由甲乙双方直接协商解决，如协商不成可向合同签署地点的人民法院诉讼。</w:t>
      </w:r>
    </w:p>
    <w:p w14:paraId="61A0ECD4">
      <w:pPr>
        <w:widowControl w:val="0"/>
        <w:adjustRightInd w:val="0"/>
        <w:snapToGrid w:val="0"/>
        <w:spacing w:line="360" w:lineRule="auto"/>
        <w:ind w:firstLine="560" w:firstLineChars="200"/>
        <w:rPr>
          <w:rFonts w:ascii="宋体" w:hAnsi="宋体" w:eastAsia="宋体" w:cs="宋体"/>
          <w:sz w:val="28"/>
          <w:szCs w:val="28"/>
          <w:lang w:val="en-US"/>
        </w:rPr>
      </w:pPr>
      <w:r>
        <w:rPr>
          <w:rFonts w:ascii="宋体" w:hAnsi="宋体" w:eastAsia="宋体" w:cs="宋体"/>
          <w:sz w:val="28"/>
          <w:szCs w:val="28"/>
          <w:lang w:val="en-US" w:eastAsia="zh-CN" w:bidi="ar"/>
        </w:rPr>
        <w:t>甲乙双方以签订合同时各自法人登记注册地为有效的送达地址，如发生诉讼，该地址作为全部诉讼程序和执行程序的送达地址，具有发生在人民法院签署送达地址确认书的法律效力。如变更送达地址，需书面告知对方。</w:t>
      </w:r>
    </w:p>
    <w:p w14:paraId="304066C8">
      <w:pPr>
        <w:widowControl w:val="0"/>
        <w:adjustRightInd w:val="0"/>
        <w:snapToGrid w:val="0"/>
        <w:spacing w:line="360" w:lineRule="auto"/>
        <w:rPr>
          <w:rFonts w:ascii="宋体" w:hAnsi="宋体" w:eastAsia="宋体" w:cs="宋体"/>
          <w:b/>
          <w:sz w:val="28"/>
          <w:szCs w:val="28"/>
          <w:lang w:val="en-US"/>
        </w:rPr>
      </w:pPr>
      <w:r>
        <w:rPr>
          <w:rFonts w:ascii="宋体" w:hAnsi="宋体" w:eastAsia="宋体" w:cs="宋体"/>
          <w:sz w:val="28"/>
          <w:szCs w:val="28"/>
          <w:lang w:val="en-US" w:eastAsia="zh-CN" w:bidi="ar"/>
        </w:rPr>
        <w:t xml:space="preserve">    </w:t>
      </w:r>
      <w:r>
        <w:rPr>
          <w:rFonts w:ascii="宋体" w:hAnsi="宋体" w:eastAsia="宋体" w:cs="宋体"/>
          <w:b/>
          <w:sz w:val="28"/>
          <w:szCs w:val="28"/>
          <w:lang w:val="en-US" w:eastAsia="zh-CN" w:bidi="ar"/>
        </w:rPr>
        <w:t>十二、合同生效及其他</w:t>
      </w:r>
    </w:p>
    <w:p w14:paraId="47CF161D">
      <w:pPr>
        <w:widowControl w:val="0"/>
        <w:adjustRightInd w:val="0"/>
        <w:snapToGrid w:val="0"/>
        <w:spacing w:line="360" w:lineRule="auto"/>
        <w:ind w:firstLine="560" w:firstLineChars="200"/>
        <w:rPr>
          <w:rFonts w:ascii="宋体" w:hAnsi="宋体" w:eastAsia="宋体" w:cs="宋体"/>
          <w:sz w:val="28"/>
          <w:szCs w:val="28"/>
          <w:lang w:val="en-US"/>
        </w:rPr>
      </w:pPr>
      <w:r>
        <w:rPr>
          <w:rFonts w:ascii="宋体" w:hAnsi="宋体" w:eastAsia="宋体" w:cs="宋体"/>
          <w:sz w:val="28"/>
          <w:szCs w:val="28"/>
          <w:lang w:val="en-US" w:eastAsia="zh-CN" w:bidi="ar"/>
        </w:rPr>
        <w:t>本合同一式陆份，甲方肆份、乙方贰份，经甲乙双方代表签字、加盖公章后生效，合同履行完成后自行终止。</w:t>
      </w:r>
      <w:r>
        <w:rPr>
          <w:rFonts w:ascii="宋体" w:hAnsi="宋体" w:eastAsia="宋体" w:cs="仿宋"/>
          <w:sz w:val="28"/>
          <w:szCs w:val="28"/>
          <w:lang w:val="en-US" w:eastAsia="zh-CN" w:bidi="ar"/>
        </w:rPr>
        <w:t>招标（采购）和投标（响应性）文件为本合同组成部分。</w:t>
      </w:r>
    </w:p>
    <w:p w14:paraId="673096F1">
      <w:pPr>
        <w:widowControl w:val="0"/>
        <w:shd w:val="clear" w:color="auto"/>
        <w:adjustRightInd w:val="0"/>
        <w:snapToGrid w:val="0"/>
        <w:spacing w:line="360" w:lineRule="auto"/>
        <w:ind w:firstLine="560" w:firstLineChars="200"/>
        <w:rPr>
          <w:rFonts w:ascii="宋体" w:hAnsi="宋体" w:eastAsia="宋体" w:cs="宋体"/>
          <w:sz w:val="28"/>
          <w:szCs w:val="28"/>
          <w:shd w:val="pct10" w:color="auto" w:fill="FFFFFF"/>
          <w:lang w:val="en-US"/>
        </w:rPr>
      </w:pPr>
      <w:r>
        <w:rPr>
          <w:rFonts w:ascii="宋体" w:hAnsi="宋体" w:eastAsia="宋体" w:cs="宋体"/>
          <w:sz w:val="28"/>
          <w:szCs w:val="28"/>
          <w:shd w:val="pct10" w:color="auto" w:fill="FFFFFF"/>
          <w:lang w:val="en-US" w:eastAsia="zh-CN" w:bidi="ar"/>
        </w:rPr>
        <w:t>甲方：河南省新乡市中级人民法院                    乙方：</w:t>
      </w:r>
    </w:p>
    <w:p w14:paraId="34EE8778">
      <w:pPr>
        <w:widowControl w:val="0"/>
        <w:shd w:val="clear" w:color="auto"/>
        <w:adjustRightInd w:val="0"/>
        <w:snapToGrid w:val="0"/>
        <w:spacing w:line="360" w:lineRule="auto"/>
        <w:ind w:firstLine="560" w:firstLineChars="200"/>
        <w:rPr>
          <w:rFonts w:ascii="宋体" w:hAnsi="宋体" w:eastAsia="宋体" w:cs="宋体"/>
          <w:sz w:val="28"/>
          <w:szCs w:val="28"/>
          <w:shd w:val="pct10" w:color="auto" w:fill="FFFFFF"/>
          <w:lang w:val="en-US"/>
        </w:rPr>
      </w:pPr>
      <w:r>
        <w:rPr>
          <w:rFonts w:ascii="宋体" w:hAnsi="宋体" w:eastAsia="宋体" w:cs="宋体"/>
          <w:sz w:val="28"/>
          <w:szCs w:val="28"/>
          <w:shd w:val="pct10" w:color="auto" w:fill="FFFFFF"/>
          <w:lang w:val="en-US" w:eastAsia="zh-CN" w:bidi="ar"/>
        </w:rPr>
        <w:t>委托代理人签字：                      委托代理人签字：</w:t>
      </w:r>
    </w:p>
    <w:p w14:paraId="596908D7">
      <w:pPr>
        <w:widowControl w:val="0"/>
        <w:shd w:val="clear" w:color="auto"/>
        <w:adjustRightInd w:val="0"/>
        <w:snapToGrid w:val="0"/>
        <w:spacing w:line="360" w:lineRule="auto"/>
        <w:ind w:firstLine="560" w:firstLineChars="200"/>
        <w:rPr>
          <w:rFonts w:ascii="宋体" w:hAnsi="宋体" w:eastAsia="宋体" w:cs="宋体"/>
          <w:sz w:val="28"/>
          <w:szCs w:val="28"/>
          <w:shd w:val="pct10" w:color="auto" w:fill="FFFFFF"/>
          <w:lang w:val="en-US"/>
        </w:rPr>
      </w:pPr>
      <w:r>
        <w:rPr>
          <w:rFonts w:ascii="宋体" w:hAnsi="宋体" w:eastAsia="宋体" w:cs="宋体"/>
          <w:sz w:val="28"/>
          <w:szCs w:val="28"/>
          <w:shd w:val="pct10" w:color="auto" w:fill="FFFFFF"/>
          <w:lang w:val="en-US" w:eastAsia="zh-CN" w:bidi="ar"/>
        </w:rPr>
        <w:t xml:space="preserve">地址： </w:t>
      </w:r>
      <w:r>
        <w:rPr>
          <w:rFonts w:hint="default" w:ascii="宋体" w:hAnsi="宋体" w:eastAsia="宋体" w:cs="宋体"/>
          <w:sz w:val="28"/>
          <w:szCs w:val="28"/>
          <w:shd w:val="pct10" w:color="auto" w:fill="FFFFFF"/>
          <w:lang w:val="en-US" w:eastAsia="zh-CN" w:bidi="ar"/>
        </w:rPr>
        <w:t xml:space="preserve">                        </w:t>
      </w:r>
      <w:r>
        <w:rPr>
          <w:rFonts w:ascii="宋体" w:hAnsi="宋体" w:eastAsia="宋体" w:cs="宋体"/>
          <w:sz w:val="28"/>
          <w:szCs w:val="28"/>
          <w:shd w:val="pct10" w:color="auto" w:fill="FFFFFF"/>
          <w:lang w:val="en-US" w:eastAsia="zh-CN" w:bidi="ar"/>
        </w:rPr>
        <w:t xml:space="preserve">       地址：</w:t>
      </w:r>
    </w:p>
    <w:p w14:paraId="2851B1AC">
      <w:pPr>
        <w:widowControl w:val="0"/>
        <w:shd w:val="clear" w:color="auto"/>
        <w:adjustRightInd w:val="0"/>
        <w:snapToGrid w:val="0"/>
        <w:spacing w:line="360" w:lineRule="auto"/>
        <w:ind w:firstLine="560" w:firstLineChars="200"/>
        <w:rPr>
          <w:rFonts w:ascii="宋体" w:hAnsi="宋体" w:eastAsia="宋体" w:cs="宋体"/>
          <w:sz w:val="28"/>
          <w:szCs w:val="28"/>
          <w:shd w:val="pct10" w:color="auto" w:fill="FFFFFF"/>
          <w:lang w:val="en-US"/>
        </w:rPr>
      </w:pPr>
      <w:r>
        <w:rPr>
          <w:rFonts w:ascii="宋体" w:hAnsi="宋体" w:eastAsia="宋体" w:cs="宋体"/>
          <w:sz w:val="28"/>
          <w:szCs w:val="28"/>
          <w:shd w:val="pct10" w:color="auto" w:fill="FFFFFF"/>
          <w:lang w:val="en-US" w:eastAsia="zh-CN" w:bidi="ar"/>
        </w:rPr>
        <w:t>电话：                                电话：</w:t>
      </w:r>
    </w:p>
    <w:p w14:paraId="2B5FD916">
      <w:pPr>
        <w:widowControl w:val="0"/>
        <w:shd w:val="clear" w:color="auto"/>
        <w:adjustRightInd w:val="0"/>
        <w:snapToGrid w:val="0"/>
        <w:spacing w:line="360" w:lineRule="auto"/>
        <w:ind w:firstLine="560" w:firstLineChars="200"/>
        <w:rPr>
          <w:rFonts w:ascii="宋体" w:hAnsi="宋体" w:eastAsia="宋体" w:cs="宋体"/>
          <w:sz w:val="28"/>
          <w:szCs w:val="28"/>
          <w:shd w:val="pct10" w:color="auto" w:fill="FFFFFF"/>
          <w:lang w:val="en-US"/>
        </w:rPr>
      </w:pPr>
      <w:r>
        <w:rPr>
          <w:rFonts w:ascii="宋体" w:hAnsi="宋体" w:eastAsia="宋体" w:cs="宋体"/>
          <w:sz w:val="28"/>
          <w:szCs w:val="28"/>
          <w:shd w:val="pct10" w:color="auto" w:fill="FFFFFF"/>
          <w:lang w:val="en-US" w:eastAsia="zh-CN" w:bidi="ar"/>
        </w:rPr>
        <w:t>开户银行：</w:t>
      </w:r>
      <w:r>
        <w:rPr>
          <w:rFonts w:ascii="宋体" w:hAnsi="宋体" w:eastAsia="宋体" w:cs="宋体"/>
          <w:color w:val="0000FF"/>
          <w:sz w:val="28"/>
          <w:szCs w:val="28"/>
          <w:shd w:val="pct10" w:color="auto" w:fill="FFFFFF"/>
          <w:lang w:val="en-US" w:eastAsia="zh-CN" w:bidi="ar"/>
        </w:rPr>
        <w:t xml:space="preserve">                      </w:t>
      </w:r>
      <w:r>
        <w:rPr>
          <w:rFonts w:ascii="宋体" w:hAnsi="宋体" w:eastAsia="宋体" w:cs="宋体"/>
          <w:sz w:val="28"/>
          <w:szCs w:val="28"/>
          <w:shd w:val="pct10" w:color="auto" w:fill="FFFFFF"/>
          <w:lang w:val="en-US" w:eastAsia="zh-CN" w:bidi="ar"/>
        </w:rPr>
        <w:t xml:space="preserve">      开户银行： </w:t>
      </w:r>
    </w:p>
    <w:p w14:paraId="1C32B627">
      <w:pPr>
        <w:widowControl w:val="0"/>
        <w:shd w:val="clear" w:color="auto"/>
        <w:adjustRightInd w:val="0"/>
        <w:snapToGrid w:val="0"/>
        <w:spacing w:line="360" w:lineRule="auto"/>
        <w:ind w:firstLine="560" w:firstLineChars="200"/>
        <w:rPr>
          <w:b/>
          <w:bCs/>
          <w:sz w:val="28"/>
          <w:szCs w:val="28"/>
          <w:lang w:val="en-US"/>
        </w:rPr>
      </w:pPr>
      <w:r>
        <w:rPr>
          <w:rFonts w:ascii="宋体" w:hAnsi="宋体" w:eastAsia="宋体" w:cs="宋体"/>
          <w:sz w:val="28"/>
          <w:szCs w:val="28"/>
          <w:shd w:val="pct10" w:color="auto" w:fill="FFFFFF"/>
          <w:lang w:val="en-US" w:eastAsia="zh-CN" w:bidi="ar"/>
        </w:rPr>
        <w:t>账号：</w:t>
      </w:r>
      <w:r>
        <w:rPr>
          <w:rFonts w:ascii="宋体" w:hAnsi="宋体" w:eastAsia="宋体" w:cs="宋体"/>
          <w:color w:val="0000FF"/>
          <w:sz w:val="28"/>
          <w:szCs w:val="28"/>
          <w:shd w:val="pct10" w:color="auto" w:fill="FFFFFF"/>
          <w:lang w:val="en-US" w:eastAsia="zh-CN" w:bidi="ar"/>
        </w:rPr>
        <w:t xml:space="preserve">                           </w:t>
      </w:r>
      <w:r>
        <w:rPr>
          <w:rFonts w:ascii="宋体" w:hAnsi="宋体" w:eastAsia="宋体" w:cs="宋体"/>
          <w:sz w:val="28"/>
          <w:szCs w:val="28"/>
          <w:shd w:val="pct10" w:color="auto" w:fill="FFFFFF"/>
          <w:lang w:val="en-US" w:eastAsia="zh-CN" w:bidi="ar"/>
        </w:rPr>
        <w:t xml:space="preserve">     账号：</w:t>
      </w:r>
    </w:p>
    <w:p w14:paraId="1B67EFB7">
      <w:pPr>
        <w:spacing w:line="360" w:lineRule="auto"/>
        <w:ind w:firstLine="3640" w:firstLineChars="1300"/>
        <w:rPr>
          <w:rFonts w:hint="default" w:ascii="Times New Roman" w:hAnsi="Times New Roman" w:eastAsia="仿宋_GB2312" w:cs="Times New Roman"/>
          <w:kern w:val="1"/>
          <w:sz w:val="28"/>
          <w:szCs w:val="28"/>
          <w:lang w:eastAsia="zh-CN"/>
        </w:rPr>
      </w:pPr>
      <w:bookmarkStart w:id="410" w:name="_Toc2146371347"/>
      <w:bookmarkStart w:id="411" w:name="_Toc1351594660_WPSOffice_Level2"/>
      <w:bookmarkStart w:id="412" w:name="_Toc1216028725_WPSOffice_Level2"/>
      <w:bookmarkStart w:id="413" w:name="_Toc1887969822_WPSOffice_Level2"/>
      <w:bookmarkStart w:id="414" w:name="_Toc505697850"/>
      <w:bookmarkStart w:id="415" w:name="_Toc1047604175"/>
      <w:bookmarkStart w:id="416" w:name="_Toc694927784"/>
      <w:bookmarkStart w:id="417" w:name="_Toc1554580408"/>
      <w:bookmarkStart w:id="418" w:name="_Toc339295120"/>
      <w:bookmarkStart w:id="419" w:name="_Toc667407289"/>
      <w:bookmarkStart w:id="420" w:name="_Toc2021117886"/>
      <w:bookmarkStart w:id="421" w:name="_Toc1331652897_WPSOffice_Level2"/>
    </w:p>
    <w:p w14:paraId="391B5D11">
      <w:pPr>
        <w:spacing w:line="360" w:lineRule="auto"/>
        <w:rPr>
          <w:rFonts w:hint="eastAsia" w:ascii="Times New Roman" w:hAnsi="Times New Roman" w:eastAsia="仿宋_GB2312" w:cs="Times New Roman"/>
          <w:b/>
          <w:bCs/>
          <w:kern w:val="1"/>
          <w:sz w:val="28"/>
          <w:szCs w:val="28"/>
          <w:lang w:val="en-US" w:eastAsia="zh-CN"/>
        </w:rPr>
      </w:pPr>
      <w:r>
        <w:rPr>
          <w:rFonts w:hint="eastAsia" w:ascii="Times New Roman" w:hAnsi="Times New Roman" w:eastAsia="仿宋_GB2312" w:cs="Times New Roman"/>
          <w:b/>
          <w:bCs/>
          <w:kern w:val="1"/>
          <w:sz w:val="28"/>
          <w:szCs w:val="28"/>
          <w:lang w:eastAsia="zh-CN"/>
        </w:rPr>
        <w:t>附件：</w:t>
      </w:r>
      <w:r>
        <w:rPr>
          <w:rFonts w:hint="eastAsia" w:ascii="Times New Roman" w:hAnsi="Times New Roman" w:eastAsia="仿宋_GB2312" w:cs="Times New Roman"/>
          <w:b/>
          <w:bCs/>
          <w:kern w:val="1"/>
          <w:sz w:val="28"/>
          <w:szCs w:val="28"/>
          <w:lang w:val="en-US" w:eastAsia="zh-CN"/>
        </w:rPr>
        <w:t>1《保安考核管理办法》</w:t>
      </w:r>
    </w:p>
    <w:p w14:paraId="25316736">
      <w:pPr>
        <w:spacing w:line="360" w:lineRule="auto"/>
        <w:rPr>
          <w:rFonts w:hint="eastAsia" w:ascii="宋体" w:hAnsi="宋体" w:eastAsia="宋体" w:cs="宋体"/>
          <w:b/>
          <w:bCs/>
          <w:sz w:val="28"/>
          <w:szCs w:val="28"/>
          <w:lang w:eastAsia="zh-CN"/>
        </w:rPr>
      </w:pPr>
      <w:r>
        <w:rPr>
          <w:rFonts w:hint="eastAsia" w:ascii="Times New Roman" w:hAnsi="Times New Roman" w:eastAsia="仿宋_GB2312" w:cs="Times New Roman"/>
          <w:b/>
          <w:bCs/>
          <w:kern w:val="1"/>
          <w:sz w:val="28"/>
          <w:szCs w:val="28"/>
          <w:lang w:val="en-US" w:eastAsia="zh-CN"/>
        </w:rPr>
        <w:t>附件：2   《物业保洁、绿化考核管理办法》</w:t>
      </w:r>
    </w:p>
    <w:p w14:paraId="280FC9C8">
      <w:pPr>
        <w:spacing w:line="360" w:lineRule="auto"/>
        <w:rPr>
          <w:rFonts w:hint="eastAsia" w:ascii="Times New Roman" w:hAnsi="Times New Roman" w:eastAsia="仿宋_GB2312" w:cs="Times New Roman"/>
          <w:b/>
          <w:bCs/>
          <w:kern w:val="1"/>
          <w:sz w:val="28"/>
          <w:szCs w:val="28"/>
          <w:lang w:val="en-US" w:eastAsia="zh-CN"/>
        </w:rPr>
      </w:pPr>
      <w:r>
        <w:rPr>
          <w:rFonts w:hint="eastAsia" w:ascii="Times New Roman" w:hAnsi="Times New Roman" w:eastAsia="仿宋_GB2312" w:cs="Times New Roman"/>
          <w:b/>
          <w:bCs/>
          <w:kern w:val="1"/>
          <w:sz w:val="28"/>
          <w:szCs w:val="28"/>
          <w:lang w:val="en-US" w:eastAsia="zh-CN"/>
        </w:rPr>
        <w:t>附件：3《水电工考核管理办法》</w:t>
      </w:r>
    </w:p>
    <w:p w14:paraId="3120E99C">
      <w:pPr>
        <w:spacing w:line="360" w:lineRule="auto"/>
        <w:jc w:val="center"/>
        <w:rPr>
          <w:rFonts w:hint="eastAsia" w:ascii="Times New Roman" w:hAnsi="Times New Roman" w:eastAsia="仿宋_GB2312" w:cs="Times New Roman"/>
          <w:b/>
          <w:bCs/>
          <w:kern w:val="1"/>
          <w:sz w:val="28"/>
          <w:szCs w:val="28"/>
          <w:lang w:val="en-US" w:eastAsia="zh-CN"/>
        </w:rPr>
      </w:pPr>
      <w:r>
        <w:rPr>
          <w:rFonts w:hint="eastAsia" w:ascii="Times New Roman" w:hAnsi="Times New Roman" w:eastAsia="仿宋_GB2312" w:cs="Times New Roman"/>
          <w:b/>
          <w:bCs/>
          <w:kern w:val="1"/>
          <w:sz w:val="28"/>
          <w:szCs w:val="28"/>
          <w:lang w:val="en-US" w:eastAsia="zh-CN"/>
        </w:rPr>
        <w:t>保安考核管理办法</w:t>
      </w:r>
    </w:p>
    <w:p w14:paraId="65930467">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一、我院有要求并监督保安公司提供满意保安服务的权利；</w:t>
      </w:r>
    </w:p>
    <w:p w14:paraId="06A49896">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二、我院有对保安公司保安工作进行管理、检查及考核权力；</w:t>
      </w:r>
    </w:p>
    <w:p w14:paraId="30188EBA">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三、我院有权要求保安公司对在工作中做出突出成绩的保安人员予以表扬和经济奖励。有权随时对保安人员进行检查，有权对违规或不称职保安人员提出处罚、调换或辞退要求，保安公司必须接受；如保安人员违反甲方管理规定，保安公司必须接受相应的经济处罚；</w:t>
      </w:r>
    </w:p>
    <w:p w14:paraId="42967EF7">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四、我院有对保安公司失职造成财产损失赔偿的权力；</w:t>
      </w:r>
    </w:p>
    <w:p w14:paraId="57A4D57A">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五、考核与处罚标准：</w:t>
      </w:r>
    </w:p>
    <w:p w14:paraId="55B3AB8E">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1. 保安人员应自觉遵守保安公司及我院派遣制工作人员考勤制度，严格落实请销假，未经请示或无特殊原因不得迟到、早退、无故旷工。早退、迟到一次扣10元。无故旷工每次扣50元。</w:t>
      </w:r>
    </w:p>
    <w:p w14:paraId="0F8CC2C7">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 保安人员工作期间应按照规定着装（制式保安服上衣、下裤、帽子）佩戴好各种标志及值班所用装备（对讲机、记录仪）保证仪态端庄，不得留长发、大鬓角、胡须，蓄发不得漏出帽外。未按规定着装每次扣10元，仪态不端每次扣10元。</w:t>
      </w:r>
    </w:p>
    <w:p w14:paraId="5B77C582">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 严格落实好交接班制度，按时交接，接班人员应提前到岗，交班人员在接班人员未到时不得擅自离岗。擅自离岗者每次扣20元。</w:t>
      </w:r>
    </w:p>
    <w:p w14:paraId="7775052B">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做好人员出入引导工作，落实访客登记制度，核实来访人员信息，办理入院手续，未办理正规入院手续或无入院凭证者一律不得入内。【办理入院手续人员必须持有效证件方可进行登记、身份信息与证件不符、无证或有效证件（主要是工作证、身份证、律师证等）过期者一律不得入内）】，有保安人员有漏登或未办理正常手续入院的情况每次扣20元，造成严重不良后果的应当予以调岗或解除其劳务合同。</w:t>
      </w:r>
    </w:p>
    <w:p w14:paraId="0756F39F">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 做好安检工作，对准许入院者进行安检、主要是检查随身携带物品、有无易燃易爆物、腐蚀性液体、管制刀具以及规定外的摄影、录像录音设备等。对违规物品应当告知来访人员妥善处理，保存至储物柜，对容易造成安全隐患的物品应当及时予以没收，并上报支队进行处理。保安人员有漏检或违规物品带入院内的情况每次扣50元，造成严重不良后果的应当予以调岗或解除其劳务合同。</w:t>
      </w:r>
    </w:p>
    <w:p w14:paraId="572CB802">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5. 非正常来访群众，要先稳定其情绪，及时了解来访意图，并根据情况及时与办公楼各部门、各厅室、各归口人员取得联系以便进行释法说服工作或引导其至信访大厅。对闹访、缠访人员应及时进行规劝、在规劝无果的情况下及时联系立案信访带班人员前来处置。保安人员在规劝过程中有言行举止不规范未热情接待来访人员者10元，双方冲突造成严重不良影响的应当予以调岗或解除其劳务合同。</w:t>
      </w:r>
    </w:p>
    <w:p w14:paraId="22291E4A">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6. 做好机关、诉服、立案、信访大厅以及法庭、机关各楼层安保巡查工作，并对来访人员做好引导，维护机关、审判等各区域正常工作秩序。对滞留人员应当及时予以劝离。下班后有人员滞留未及时发现和劝离滞留人员者每次扣20元。</w:t>
      </w:r>
    </w:p>
    <w:p w14:paraId="3F0198C5">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7. 做好车辆出入引导停放工作，严禁外单位车辆进入机关院内，确需进入我院车辆应履行相关审批手续后方可放行，保证南门路况畅通。夜间应对后院、地库滞留车辆进行登记。保安人员未经审批手续放行外单位车辆进入我院每次扣10元。</w:t>
      </w:r>
    </w:p>
    <w:p w14:paraId="731D1413">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8. 严禁闲散人员进入机关大楼。对寻衅闹事、威胁机关安全、扰乱正常办公秩序的人员，值班人员应及时向警队或带班领导汇报并拨打110报警电话。保安人员未及时发现制止闲散人员进入院内者每次扣30元，造成严重不良后果的应当予以调岗或解除其劳务合同。</w:t>
      </w:r>
    </w:p>
    <w:p w14:paraId="2C72BF8C">
      <w:pPr>
        <w:tabs>
          <w:tab w:val="left" w:pos="1080"/>
        </w:tabs>
        <w:spacing w:line="360" w:lineRule="auto"/>
        <w:ind w:firstLine="548" w:firstLineChars="196"/>
        <w:rPr>
          <w:rFonts w:hint="eastAsia"/>
          <w:sz w:val="28"/>
          <w:szCs w:val="28"/>
          <w:lang w:val="en-US" w:eastAsia="zh-CN"/>
        </w:rPr>
      </w:pPr>
      <w:r>
        <w:rPr>
          <w:rFonts w:hint="eastAsia" w:ascii="宋体" w:hAnsi="宋体" w:eastAsia="宋体" w:cs="宋体"/>
          <w:color w:val="auto"/>
          <w:kern w:val="0"/>
          <w:sz w:val="28"/>
          <w:szCs w:val="28"/>
          <w:lang w:val="en-US" w:eastAsia="zh-CN" w:bidi="ar-SA"/>
        </w:rPr>
        <w:t>9. 做好机关夜间巡逻及节假日门卫工作，提高安全防范意识，搞好“四防”（即防火、防盗、防爆、防治安事故），确保机关安全。一旦发现情况及时通知办公室及带班领导并拨打报警电话。并将发现的问题在值班记录中予以记载，夜间保安人员未及时发现安全隐患妥善处理者每次扣50元，造成严重不良后果的应当予以调岗或解除其劳务合同。</w:t>
      </w:r>
    </w:p>
    <w:p w14:paraId="1102BDA9">
      <w:pPr>
        <w:spacing w:line="360" w:lineRule="auto"/>
        <w:jc w:val="center"/>
        <w:rPr>
          <w:rFonts w:hint="eastAsia" w:ascii="宋体" w:hAnsi="宋体" w:eastAsia="宋体" w:cs="宋体"/>
          <w:b/>
          <w:bCs/>
          <w:sz w:val="28"/>
          <w:szCs w:val="28"/>
          <w:lang w:eastAsia="zh-CN"/>
        </w:rPr>
      </w:pPr>
      <w:r>
        <w:rPr>
          <w:rFonts w:hint="eastAsia" w:ascii="Times New Roman" w:hAnsi="Times New Roman" w:eastAsia="仿宋_GB2312" w:cs="Times New Roman"/>
          <w:b/>
          <w:bCs/>
          <w:kern w:val="1"/>
          <w:sz w:val="28"/>
          <w:szCs w:val="28"/>
          <w:lang w:val="en-US" w:eastAsia="zh-CN"/>
        </w:rPr>
        <w:t>物业保洁、绿化考核管理办法</w:t>
      </w:r>
    </w:p>
    <w:p w14:paraId="66074E30">
      <w:pPr>
        <w:tabs>
          <w:tab w:val="left" w:pos="1080"/>
        </w:tabs>
        <w:spacing w:line="360" w:lineRule="auto"/>
        <w:ind w:firstLine="548" w:firstLineChars="196"/>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一、甲乙双方应当严格按照此办法规定的标准执行。</w:t>
      </w:r>
    </w:p>
    <w:p w14:paraId="465E735B">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二、甲方有权对乙方的保洁、绿化工作进行监督和考核，乙方应当积极配合。</w:t>
      </w:r>
    </w:p>
    <w:p w14:paraId="030BE6EF">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三、由服务中心检查人员按本办法所列标准进行检查或抽查。首次发现有不符合标准的，向乙方及时下达限期《整改通知书》。</w:t>
      </w:r>
    </w:p>
    <w:p w14:paraId="5512A33F">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四、乙方接到《整改通知书》后，应当立即整改，整改完毕的，应当及时向服务中心检查人员反馈信息。</w:t>
      </w:r>
    </w:p>
    <w:p w14:paraId="28EBA2B6">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五、逾期整改或整改不到位的，将按照本处罚标准对中标公司进行处罚，直至终止合同。</w:t>
      </w:r>
    </w:p>
    <w:p w14:paraId="7B5168C8">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六、考核标准与处罚标准</w:t>
      </w:r>
    </w:p>
    <w:p w14:paraId="3D6CD91F">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1、保洁员应当根据季节的变化，适时的改变工作方式和方法。</w:t>
      </w:r>
    </w:p>
    <w:p w14:paraId="177D46D4">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2、遇有大风、大雪、大雨、雷电等恶劣天气，保洁员应当做好易滑道路台阶、路面积水、路面结冰、水浸等防范工作，避免意外事故发生。</w:t>
      </w:r>
    </w:p>
    <w:p w14:paraId="51FA2242">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3、保洁员“五无”标准：无裸露垃圾、无垃圾死角、无明显积尘积垢、无蚊蝇虫孽生地、无脏乱废物。</w:t>
      </w:r>
    </w:p>
    <w:p w14:paraId="6840ECB7">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4、保洁员“六不”标准：不见积水、不见积土、不见杂物、不漏收垃圾、不乱倒垃圾、不见人畜粪。</w:t>
      </w:r>
    </w:p>
    <w:p w14:paraId="1E19D630">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5、保洁员“六净”标准：路面净、路沿净、人行道净、雨水口净、树根墙根净、垃圾箱净。</w:t>
      </w:r>
    </w:p>
    <w:p w14:paraId="45083079">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6、夏季每天（春秋季每月1-4次）对垃圾倾倒容器等特殊地点进行杀毒、消菌、除异味工作。垃圾容器盖应当每日清洁，以无任何污物、浮土为标准。</w:t>
      </w:r>
    </w:p>
    <w:p w14:paraId="272D34C4">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7、保洁员应当合理分配工作，避开上下班高峰期，以免影响出行和安全。工作期间确有遇到的应当主动问候，并暂停工作让行。</w:t>
      </w:r>
    </w:p>
    <w:p w14:paraId="444ACD6E">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8、生活垃圾每日至少清理、收集一次；建筑垃圾收集清运在发现建筑垃圾之时起24小时内完成， 超过24小时的，给予100元／次的处罚。</w:t>
      </w:r>
    </w:p>
    <w:p w14:paraId="011A913E">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9、大院无人打扫的，给予500元／次的处罚。</w:t>
      </w:r>
    </w:p>
    <w:p w14:paraId="2E4171FA">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10、责任区内烟头较多，超过五处的，给予200元／次的处罚。</w:t>
      </w:r>
    </w:p>
    <w:p w14:paraId="6DF008A2">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11、管理人员未进行日常检查的，给予300元／次的处罚。</w:t>
      </w:r>
    </w:p>
    <w:p w14:paraId="0CF49152">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12、垃圾箱未擦拭的，给予200元／次的处罚。</w:t>
      </w:r>
    </w:p>
    <w:p w14:paraId="609D6B13">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13、垃圾箱周围污迹较多的，给予100-200元／次的处罚。</w:t>
      </w:r>
    </w:p>
    <w:p w14:paraId="23B3C335">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14、垃圾箱周围有垃圾散落的，给予200元／次的处罚。</w:t>
      </w:r>
    </w:p>
    <w:p w14:paraId="04AED4AB">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15、路面见本色，基本无新积土新积泥。有大量新积土、新积泥出现的，给予100元／次的处罚。</w:t>
      </w:r>
    </w:p>
    <w:p w14:paraId="48D33CCD">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16、绿化带内垃圾较多，发现三处以上的，给予150元／次的处罚。</w:t>
      </w:r>
    </w:p>
    <w:p w14:paraId="0C3F6AEA">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17、大院内白色垃圾较多，发现三处以上的，给予150元／次的处罚。</w:t>
      </w:r>
    </w:p>
    <w:p w14:paraId="557EC9B2">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18、垃圾未及时收堆，超过二个小时的，给予100元／次的处罚。</w:t>
      </w:r>
    </w:p>
    <w:p w14:paraId="56C8C506">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19、路面有1平方以上污迹的，给予100元／次的处罚。</w:t>
      </w:r>
    </w:p>
    <w:p w14:paraId="476FAA1B">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20、大院内有暴露垃圾或卫生死角，发现三处以上的，给予150元／次的处罚。</w:t>
      </w:r>
    </w:p>
    <w:p w14:paraId="15840D91">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21、大院内发现污水横流，超过一个小时未及时处置的，给予100元／次的处罚。</w:t>
      </w:r>
    </w:p>
    <w:p w14:paraId="50FDCAA4">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22、由于乙方原因造成干警有效投诉的，给予100元／次的处罚；投诉二次的，给予500元／次的处罚；投诉三次的，立即终止合同，并给予乙方1000元处罚。</w:t>
      </w:r>
    </w:p>
    <w:p w14:paraId="66E5B3B2">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23、上级安排的重大活动中不服从甲方安排，造成环境状况受上级通报批评的，给予1000元／次的处罚，通报三次以上者，立即终止合同。</w:t>
      </w:r>
    </w:p>
    <w:p w14:paraId="6BD038C8">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24、乙方发生安全事故未依法依规妥善处理，造成受害人及家属到甲方或上级部门上访的，给予2000元／次的处罚，并立即终止合同。</w:t>
      </w:r>
    </w:p>
    <w:p w14:paraId="6998A23A">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25、乙方原因发生群体性上访事件，造成严重后果的，给予2000元／次的处罚，并立即终止合同。</w:t>
      </w:r>
    </w:p>
    <w:p w14:paraId="67994250">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26、甲方及上级主管部门认定的重大违规行为的，给予500元／次的处罚。</w:t>
      </w:r>
    </w:p>
    <w:p w14:paraId="2769583E">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27、对甲方考核结果不服不能正常进行卫生清洁作业的，给予500元／次的处罚。</w:t>
      </w:r>
    </w:p>
    <w:p w14:paraId="3B7F020F">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28、对按规定增加的作业范围不运行的，给予300元／次的处罚。</w:t>
      </w:r>
    </w:p>
    <w:p w14:paraId="76E2D8DE">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29、大厅办公台面、桌面、椅子、凳子、设备有污迹、积尘、杂物，每处每次罚款20元。累计三次将加重处罚，每次罚款200元。</w:t>
      </w:r>
    </w:p>
    <w:p w14:paraId="067E51AA">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30、信访大厅、会议室、和议室、立案大厅、楼梯走廊内有乱写、乱画、乱贴每处每次罚款10元。累计三次将加重处罚，每次罚款100元。</w:t>
      </w:r>
    </w:p>
    <w:p w14:paraId="532771AF">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31、窗台、窗户门框上有积尘、墙壁有蜘蛛网，每处每次罚款20元。累计三次将加重处罚，每次罚款200元。</w:t>
      </w:r>
    </w:p>
    <w:p w14:paraId="35FCDAE2">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32、道路有明显沙粒﹑砖石﹑污垢﹑积水﹑小广告、浮土及杂草。每处每次罚款10元。累计三次将加重处罚，每次罚款100元。</w:t>
      </w:r>
    </w:p>
    <w:p w14:paraId="4E698758">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33、草坪上以及绿化带下有砖头石块﹑纸屑﹑垃圾袋等杂物。每处每次罚款10元。累计三次将加重处罚，每次罚款100元。</w:t>
      </w:r>
    </w:p>
    <w:p w14:paraId="15338E12">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34、楼层垃圾收集、清理不及时的，每次罚款10元。累计三次将加重处罚，每次罚款100元。</w:t>
      </w:r>
    </w:p>
    <w:p w14:paraId="349D8EFD">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35、路灯杆、标识宣传牌有明显积尘﹑污渍﹑张贴乱画，草坪上有破碎标识宣传牌。每处每次罚款10元。累计三次将加重处罚，每次罚款100元。</w:t>
      </w:r>
    </w:p>
    <w:p w14:paraId="1BF1E543">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36、卫生间磁砖、隔断有污迹每处每次罚款10元。累计三次将加重处罚，每次罚款100元。</w:t>
      </w:r>
    </w:p>
    <w:p w14:paraId="246A1CB4">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37、卫生间便池有尿碱、污迹，每处每次罚款20元。累计三次将加重处罚，每次罚款200元。</w:t>
      </w:r>
    </w:p>
    <w:p w14:paraId="1F7AEB95">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38、卫生间纸篓不倒，每处每次罚款20元。累计三次将加重处罚，每次罚款200元。</w:t>
      </w:r>
    </w:p>
    <w:p w14:paraId="356D7B17">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39、卫生间大小便池、地漏、面池堵塞每次每处罚款50元，累计三次将加重处罚，每次罚款500元。</w:t>
      </w:r>
    </w:p>
    <w:p w14:paraId="7BB361C5">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40、水管损坏不报的每处每次罚款10元。累计三次将加重处罚，每次罚款100元。</w:t>
      </w:r>
    </w:p>
    <w:p w14:paraId="38C80ABA">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41、洗手池、墩布池有污迹每处每次罚款10元。累计三次将加重处罚，每次罚款100元。</w:t>
      </w:r>
    </w:p>
    <w:p w14:paraId="47A25922">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42、卫生间内每天消毒除臭一次，每周上酸除渍一次，未按规定消毒除臭的，每次罚款20元，未按规定除渍的每次罚款100元，有异味每处每次罚款10元。累计三次将加重处罚，每次罚款100元。</w:t>
      </w:r>
    </w:p>
    <w:p w14:paraId="3FA9F66A">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43、卫生间地面有污迹每处每次罚款10元。累计三次将加重处罚，每次罚款100元。</w:t>
      </w:r>
    </w:p>
    <w:p w14:paraId="523467E5">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44、卫生间有杂物每处每次罚款10元。累计三次将加重处罚，每次罚款100元。</w:t>
      </w:r>
    </w:p>
    <w:p w14:paraId="37046E77">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45、卫生间墙面和屋顶有蜘蛛网，每处每次罚款20元。累计三次将加重处罚，每次罚款200元。</w:t>
      </w:r>
    </w:p>
    <w:p w14:paraId="07B678A1">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46、卫生间内有乱写、乱画、乱贴每处每次罚款10元。累计三次将加重处罚，每次罚款100元。</w:t>
      </w:r>
    </w:p>
    <w:p w14:paraId="38BCE467">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47、规定时间未完成保洁任务。每人每次罚款30元。累计三次将加重处罚，每次罚款300元。</w:t>
      </w:r>
    </w:p>
    <w:p w14:paraId="0957FF38">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48、上班时间不得占用上班时间为自己捡废品获益，或整理废品。一经发现，立即开除，并罚款200元。</w:t>
      </w:r>
    </w:p>
    <w:p w14:paraId="3FFBA234">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49、上班时期间坚决不允许干私活、收受他人财、物。每人每次罚款10元。累计三次将加重处罚，每次罚款100元。严重者将另外重罚。</w:t>
      </w:r>
    </w:p>
    <w:p w14:paraId="2AF337FA">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50、未按时间上、下班，工作时间脱岗或串岗的。每人每次罚款30元。累计三次将加重处罚，每次罚款300元。</w:t>
      </w:r>
    </w:p>
    <w:p w14:paraId="22A80E42">
      <w:pPr>
        <w:tabs>
          <w:tab w:val="left" w:pos="1080"/>
        </w:tabs>
        <w:spacing w:line="360" w:lineRule="auto"/>
        <w:ind w:firstLine="560" w:firstLineChars="200"/>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51、保洁人员上岗期间未着工作服，每次罚款10元。累计三次将加重处罚，每次罚款100元。</w:t>
      </w:r>
    </w:p>
    <w:p w14:paraId="6BCAA17A">
      <w:pPr>
        <w:spacing w:line="360" w:lineRule="auto"/>
        <w:jc w:val="center"/>
        <w:rPr>
          <w:rFonts w:hint="eastAsia" w:ascii="Times New Roman" w:hAnsi="Times New Roman" w:eastAsia="仿宋_GB2312" w:cs="Times New Roman"/>
          <w:b/>
          <w:bCs/>
          <w:kern w:val="1"/>
          <w:sz w:val="28"/>
          <w:szCs w:val="28"/>
          <w:lang w:val="en-US" w:eastAsia="zh-CN"/>
        </w:rPr>
      </w:pPr>
      <w:r>
        <w:rPr>
          <w:rFonts w:hint="eastAsia" w:ascii="Times New Roman" w:hAnsi="Times New Roman" w:eastAsia="仿宋_GB2312" w:cs="Times New Roman"/>
          <w:b/>
          <w:bCs/>
          <w:kern w:val="1"/>
          <w:sz w:val="28"/>
          <w:szCs w:val="28"/>
          <w:lang w:val="en-US" w:eastAsia="zh-CN"/>
        </w:rPr>
        <w:t>水电工考核管理办法</w:t>
      </w:r>
    </w:p>
    <w:p w14:paraId="1A1C703D">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一、甲乙双方应当严格按照此办法规定的标准执行。</w:t>
      </w:r>
    </w:p>
    <w:p w14:paraId="27FBBB46">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二、甲方有权对乙方的水电工服务工作进行监督和考核，乙方应当积极配合。</w:t>
      </w:r>
    </w:p>
    <w:p w14:paraId="5DE9488D">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三、由服务中心检查人员按本办法所列标准进行检查或抽查。首次发现有不符合标准的，向乙方及时下达限期《整改通知书》。</w:t>
      </w:r>
    </w:p>
    <w:p w14:paraId="19CD89A1">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四、乙方接到《整改通知书》后，应当立即整改，整改完毕的，应当及时向服务中心检查人员反馈信息。</w:t>
      </w:r>
    </w:p>
    <w:p w14:paraId="3651D82D">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五、逾期整改或整改不到位的，将按照本处罚标准对中标公司进行处罚，直至终止合同。</w:t>
      </w:r>
    </w:p>
    <w:p w14:paraId="7FAB85E9">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六、考核标准与处罚标准</w:t>
      </w:r>
    </w:p>
    <w:p w14:paraId="3369CAA7">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1、熟悉工作区域的分布状况，附属设施各水、电气、消防系统关系走向，分布状况以及管线主控制室位置，以及设备的性能和使用状况。</w:t>
      </w:r>
    </w:p>
    <w:p w14:paraId="570882F4">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2、熟悉对排水系统、设施、官网及配电系统、送风排风系统，做好日常维护保养，确保设备安全运行。</w:t>
      </w:r>
    </w:p>
    <w:p w14:paraId="44C831C9">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3、电工必须持证上岗，并且严格遵守安全生产条例和操作规程。佩戴工作牌、穿工作服、穿绝缘鞋等安全保护设施。</w:t>
      </w:r>
    </w:p>
    <w:p w14:paraId="6446CDF1">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管理好设施设备，使所有设备处于良好的技术状态，设备保持优质高效、低耗、安全运行。对工作区域要做到三净（设备干净、机房干净、工作场地干净）、四补漏（不漏电、不漏油、不漏水、不漏气）、四良好（使用性良好、密封性良好、坚固性良好、调整性良好）。</w:t>
      </w:r>
    </w:p>
    <w:p w14:paraId="417EF4A6">
      <w:pPr>
        <w:tabs>
          <w:tab w:val="left" w:pos="1080"/>
        </w:tabs>
        <w:spacing w:line="360" w:lineRule="auto"/>
        <w:ind w:firstLine="560" w:firstLineChars="200"/>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5、按时上下班，坚持好值班制度。执行24小时值班制度，如上班期间擅自离岗、玩忽职守，给予100元／次的处罚。</w:t>
      </w:r>
    </w:p>
    <w:p w14:paraId="7CD77C1B">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6、保证水、电线路畅通。发现问题应积极采取有效措施，及时排除安全隐患，严防安全事故发生。一旦发生安全事故，根据事故等级大小，视情节轻重追究责任，给予200元／次的处罚。</w:t>
      </w:r>
    </w:p>
    <w:p w14:paraId="231B6B53">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7、对给排水、高低压供电设施做到及时维修保养，对因发现问题不及时或维修延误而造成损失的，给予100元／次的处罚。</w:t>
      </w:r>
    </w:p>
    <w:p w14:paraId="44AED6AD">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8、定期巡视电气设备,密切注意其运行情况,正确抄录各项数据,并填写好巡视、运行、维修、保养记录。如没按规定进行记录，每次罚款20元。累计三次将加重处罚，每次罚款100元。</w:t>
      </w:r>
    </w:p>
    <w:p w14:paraId="7BD307A3">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9、发现跑、冒、滴、漏没有及时维修被检查到的，每次罚款50元。</w:t>
      </w:r>
    </w:p>
    <w:p w14:paraId="1FE247E7">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10、每天巡查地下室水泵，发现问题及时排水，发现未及时排余水，每次罚款50元。</w:t>
      </w:r>
    </w:p>
    <w:p w14:paraId="272D3267">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11、按时巡查消防疏散指示，及时进行维修，发现没有及时维修的，每次罚款50元。</w:t>
      </w:r>
    </w:p>
    <w:p w14:paraId="148D11CA">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12、管理人员未进行日常检查的，给予100元／次的处罚。</w:t>
      </w:r>
    </w:p>
    <w:p w14:paraId="11B9F1AB">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13、做好中央空调的开关机及日常维护工作，未按时开关机影响正常工作的，每次罚款20元。累计三次将加重处罚，每次罚款100元。</w:t>
      </w:r>
    </w:p>
    <w:p w14:paraId="668A322D">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14、由于乙方原因造成干警有效投诉的，给予100元／次的处罚；投诉二次的，给予500元／次的处罚；投诉三次的，立即终止合同，并给予乙方1000元处罚。</w:t>
      </w:r>
    </w:p>
    <w:p w14:paraId="1E834D5E">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15、乙方发生安全事故未依法依规妥善处理，造成受害人及家属到甲方或上级部门上访的，给予2000元／次的处罚，并立即终止合同。</w:t>
      </w:r>
    </w:p>
    <w:p w14:paraId="0D1AC252">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16、乙方原因发生群体性上访事件，造成严重后果的，给予2000元／次的处罚，并立即终止合同。</w:t>
      </w:r>
    </w:p>
    <w:p w14:paraId="05A986A8">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17、甲方及上级主管部门认定的重大违规行为的，给予500元／次的处罚。</w:t>
      </w:r>
    </w:p>
    <w:p w14:paraId="6E5D06CB">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18、上班时期间坚决不允许干私活、收受他人财、物。每人每次罚款10元。累计三次将加重处罚，每次罚款100元。严重者将另外重罚。</w:t>
      </w:r>
    </w:p>
    <w:p w14:paraId="3DD69556">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19、上岗期间未着工作服，每次罚款10元。累计三次将加重处罚，每次罚款100元。</w:t>
      </w:r>
    </w:p>
    <w:p w14:paraId="3F913AB1">
      <w:pPr>
        <w:tabs>
          <w:tab w:val="left" w:pos="1080"/>
        </w:tabs>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20、未按时间上、下班，工作时间脱岗或串岗的。每人每次罚款30元。累计三次将加重处罚，每次罚款300元。</w:t>
      </w:r>
    </w:p>
    <w:p w14:paraId="5733C384">
      <w:pPr>
        <w:spacing w:line="360" w:lineRule="auto"/>
        <w:rPr>
          <w:rFonts w:hint="eastAsia" w:ascii="Times New Roman" w:hAnsi="Times New Roman" w:eastAsia="仿宋_GB2312" w:cs="Times New Roman"/>
          <w:b/>
          <w:bCs/>
          <w:kern w:val="1"/>
          <w:sz w:val="28"/>
          <w:szCs w:val="28"/>
          <w:lang w:val="en-US" w:eastAsia="zh-CN"/>
        </w:rPr>
      </w:pPr>
    </w:p>
    <w:p w14:paraId="4ACE538E">
      <w:pPr>
        <w:bidi w:val="0"/>
        <w:jc w:val="left"/>
        <w:rPr>
          <w:rFonts w:hint="default" w:ascii="Arial Unicode MS" w:hAnsi="Arial Unicode MS" w:eastAsia="Arial Unicode MS" w:cs="Arial Unicode MS"/>
          <w:color w:val="000000"/>
          <w:kern w:val="2"/>
          <w:sz w:val="21"/>
          <w:szCs w:val="21"/>
          <w:lang w:val="en-US" w:eastAsia="zh-CN" w:bidi="ar-SA"/>
        </w:rPr>
      </w:pPr>
    </w:p>
    <w:p w14:paraId="79BD29C3">
      <w:pPr>
        <w:bidi w:val="0"/>
        <w:jc w:val="left"/>
        <w:rPr>
          <w:rFonts w:hint="default" w:ascii="Arial Unicode MS" w:hAnsi="Arial Unicode MS" w:eastAsia="Arial Unicode MS" w:cs="Arial Unicode MS"/>
          <w:color w:val="000000"/>
          <w:kern w:val="2"/>
          <w:sz w:val="21"/>
          <w:szCs w:val="21"/>
          <w:lang w:val="en-US" w:eastAsia="zh-CN" w:bidi="ar-SA"/>
        </w:rPr>
        <w:sectPr>
          <w:headerReference r:id="rId7" w:type="default"/>
          <w:footerReference r:id="rId8" w:type="default"/>
          <w:pgSz w:w="11900" w:h="16840"/>
          <w:pgMar w:top="1440" w:right="1797" w:bottom="1440" w:left="1797" w:header="851" w:footer="992" w:gutter="0"/>
          <w:cols w:space="720" w:num="1"/>
          <w:docGrid w:linePitch="286" w:charSpace="0"/>
        </w:sectPr>
      </w:pPr>
    </w:p>
    <w:bookmarkEnd w:id="410"/>
    <w:bookmarkEnd w:id="411"/>
    <w:bookmarkEnd w:id="412"/>
    <w:bookmarkEnd w:id="413"/>
    <w:bookmarkEnd w:id="414"/>
    <w:bookmarkEnd w:id="415"/>
    <w:bookmarkEnd w:id="416"/>
    <w:bookmarkEnd w:id="417"/>
    <w:bookmarkEnd w:id="418"/>
    <w:bookmarkEnd w:id="419"/>
    <w:bookmarkEnd w:id="420"/>
    <w:bookmarkEnd w:id="421"/>
    <w:p w14:paraId="2864FD3F">
      <w:pPr>
        <w:widowControl w:val="0"/>
        <w:spacing w:before="240" w:after="60"/>
        <w:jc w:val="center"/>
        <w:outlineLvl w:val="0"/>
        <w:rPr>
          <w:rFonts w:hint="default" w:ascii="仿宋_GB2312" w:hAnsi="仿宋_GB2312" w:eastAsia="仿宋_GB2312" w:cs="仿宋_GB2312"/>
          <w:b/>
          <w:bCs/>
          <w:color w:val="auto"/>
          <w:kern w:val="44"/>
          <w:sz w:val="28"/>
          <w:szCs w:val="28"/>
          <w:lang w:val="en-US" w:eastAsia="zh-CN"/>
        </w:rPr>
      </w:pPr>
      <w:bookmarkStart w:id="422" w:name="_Toc140822550"/>
      <w:r>
        <w:rPr>
          <w:rFonts w:ascii="仿宋_GB2312" w:hAnsi="仿宋_GB2312" w:eastAsia="仿宋_GB2312" w:cs="仿宋_GB2312"/>
          <w:b/>
          <w:bCs/>
          <w:color w:val="auto"/>
          <w:kern w:val="44"/>
          <w:sz w:val="28"/>
          <w:szCs w:val="28"/>
          <w:lang w:val="en-US" w:eastAsia="zh-CN"/>
        </w:rPr>
        <w:t>第八章 附件</w:t>
      </w:r>
      <w:bookmarkEnd w:id="422"/>
    </w:p>
    <w:p w14:paraId="775742F4">
      <w:pPr>
        <w:keepNext/>
        <w:keepLines/>
        <w:widowControl w:val="0"/>
        <w:autoSpaceDE w:val="0"/>
        <w:autoSpaceDN w:val="0"/>
        <w:adjustRightInd w:val="0"/>
        <w:spacing w:line="360" w:lineRule="auto"/>
        <w:outlineLvl w:val="1"/>
        <w:rPr>
          <w:rFonts w:hint="default" w:ascii="仿宋_GB2312" w:hAnsi="仿宋_GB2312" w:eastAsia="仿宋_GB2312" w:cs="仿宋_GB2312"/>
          <w:bCs/>
          <w:color w:val="auto"/>
          <w:kern w:val="0"/>
          <w:sz w:val="28"/>
          <w:szCs w:val="28"/>
          <w:lang w:val="en-US" w:eastAsia="zh-CN"/>
        </w:rPr>
      </w:pPr>
      <w:bookmarkStart w:id="423" w:name="_Toc1250555939_WPSOffice_Level1"/>
      <w:bookmarkStart w:id="424" w:name="_Toc1681897155"/>
      <w:r>
        <w:rPr>
          <w:rFonts w:ascii="仿宋_GB2312" w:hAnsi="仿宋_GB2312" w:eastAsia="仿宋_GB2312" w:cs="仿宋_GB2312"/>
          <w:bCs/>
          <w:color w:val="auto"/>
          <w:kern w:val="0"/>
          <w:sz w:val="28"/>
          <w:szCs w:val="28"/>
          <w:lang w:val="en-US" w:eastAsia="zh-CN"/>
        </w:rPr>
        <w:t>附件1：河南省政府采购合同融资政策告知函</w:t>
      </w:r>
      <w:bookmarkEnd w:id="423"/>
      <w:bookmarkEnd w:id="424"/>
    </w:p>
    <w:p w14:paraId="4A24C81A">
      <w:pPr>
        <w:widowControl w:val="0"/>
        <w:spacing w:before="240" w:after="60"/>
        <w:jc w:val="left"/>
        <w:rPr>
          <w:rFonts w:hint="default" w:ascii="仿宋_GB2312" w:hAnsi="仿宋_GB2312" w:eastAsia="仿宋_GB2312" w:cs="仿宋_GB2312"/>
          <w:b/>
          <w:bCs/>
          <w:color w:val="auto"/>
          <w:sz w:val="28"/>
          <w:szCs w:val="28"/>
          <w:lang w:val="en-US" w:eastAsia="zh-CN"/>
        </w:rPr>
      </w:pPr>
    </w:p>
    <w:p w14:paraId="3418C187">
      <w:pPr>
        <w:jc w:val="center"/>
        <w:rPr>
          <w:rFonts w:hint="default" w:ascii="仿宋_GB2312" w:hAnsi="仿宋_GB2312" w:eastAsia="仿宋_GB2312" w:cs="仿宋_GB2312"/>
          <w:b/>
          <w:bCs/>
          <w:color w:val="auto"/>
          <w:sz w:val="28"/>
          <w:szCs w:val="28"/>
          <w:lang w:val="en-US" w:eastAsia="zh-CN"/>
        </w:rPr>
      </w:pPr>
      <w:bookmarkStart w:id="425" w:name="_Toc587059936_WPSOffice_Level2"/>
      <w:bookmarkStart w:id="426" w:name="_Toc495162933_WPSOffice_Level2"/>
      <w:bookmarkStart w:id="427" w:name="_Toc285380293_WPSOffice_Level1"/>
      <w:bookmarkStart w:id="428" w:name="_Toc1740618990_WPSOffice_Level1"/>
      <w:bookmarkStart w:id="429" w:name="_Toc1775221587_WPSOffice_Level1"/>
      <w:r>
        <w:rPr>
          <w:rFonts w:ascii="仿宋_GB2312" w:hAnsi="仿宋_GB2312" w:eastAsia="仿宋_GB2312" w:cs="仿宋_GB2312"/>
          <w:b/>
          <w:bCs/>
          <w:color w:val="auto"/>
          <w:sz w:val="28"/>
          <w:szCs w:val="28"/>
          <w:lang w:val="en-US" w:eastAsia="zh-CN"/>
        </w:rPr>
        <w:t>河南省政府采购合同融资政策告知函</w:t>
      </w:r>
      <w:bookmarkEnd w:id="425"/>
      <w:bookmarkEnd w:id="426"/>
      <w:bookmarkEnd w:id="427"/>
      <w:bookmarkEnd w:id="428"/>
      <w:bookmarkEnd w:id="429"/>
    </w:p>
    <w:p w14:paraId="279C1516">
      <w:pPr>
        <w:widowControl w:val="0"/>
        <w:rPr>
          <w:rFonts w:hint="default" w:ascii="仿宋_GB2312" w:hAnsi="仿宋_GB2312" w:eastAsia="仿宋_GB2312" w:cs="仿宋_GB2312"/>
          <w:color w:val="auto"/>
          <w:sz w:val="28"/>
          <w:szCs w:val="28"/>
          <w:lang w:val="en-US" w:eastAsia="zh-CN"/>
        </w:rPr>
      </w:pPr>
    </w:p>
    <w:p w14:paraId="5E4BD358">
      <w:pPr>
        <w:widowControl w:val="0"/>
        <w:spacing w:line="360" w:lineRule="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w:t>
      </w:r>
      <w:r>
        <w:rPr>
          <w:rFonts w:hint="eastAsia" w:ascii="仿宋_GB2312" w:hAnsi="仿宋_GB2312" w:eastAsia="仿宋_GB2312" w:cs="仿宋_GB2312"/>
          <w:color w:val="auto"/>
          <w:sz w:val="28"/>
          <w:szCs w:val="28"/>
          <w:lang w:val="en-US" w:eastAsia="zh-CN"/>
        </w:rPr>
        <w:t>供应商</w:t>
      </w:r>
      <w:r>
        <w:rPr>
          <w:rFonts w:ascii="仿宋_GB2312" w:hAnsi="仿宋_GB2312" w:eastAsia="仿宋_GB2312" w:cs="仿宋_GB2312"/>
          <w:color w:val="auto"/>
          <w:sz w:val="28"/>
          <w:szCs w:val="28"/>
          <w:lang w:val="en-US" w:eastAsia="zh-CN"/>
        </w:rPr>
        <w:t>：</w:t>
      </w:r>
    </w:p>
    <w:p w14:paraId="71DA706F">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14:paraId="47973482">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w:t>
      </w:r>
      <w:r>
        <w:rPr>
          <w:rFonts w:hint="default" w:ascii="Times New Roman" w:hAnsi="Times New Roman" w:eastAsia="仿宋_GB2312" w:cs="Times New Roman"/>
          <w:color w:val="auto"/>
          <w:sz w:val="28"/>
          <w:szCs w:val="28"/>
          <w:lang w:val="en-US" w:eastAsia="zh-CN"/>
        </w:rPr>
        <w:t>中标成交供应商</w:t>
      </w:r>
      <w:r>
        <w:rPr>
          <w:rFonts w:ascii="仿宋_GB2312" w:hAnsi="仿宋_GB2312" w:eastAsia="仿宋_GB2312" w:cs="仿宋_GB2312"/>
          <w:color w:val="auto"/>
          <w:sz w:val="28"/>
          <w:szCs w:val="28"/>
          <w:lang w:val="en-US" w:eastAsia="zh-CN"/>
        </w:rPr>
        <w:t>，可持政府采购合同向金融机构申请贷款，无需抵押、担保，融资机构将根据《河南省政府采购合同融资工作实施方案》（豫财购[2017]10号），按照双方自愿的原则提供便捷、优惠的贷款服务。</w:t>
      </w:r>
    </w:p>
    <w:p w14:paraId="55D94E1F">
      <w:pPr>
        <w:pStyle w:val="42"/>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贷款渠道和提供贷款的金融机构，可在河南省政府采购网“河南省政府采购合同融资平台”查询联系。</w:t>
      </w:r>
    </w:p>
    <w:p w14:paraId="626EDE0A">
      <w:pPr>
        <w:pStyle w:val="42"/>
        <w:spacing w:line="480" w:lineRule="exact"/>
        <w:rPr>
          <w:rFonts w:ascii="仿宋_GB2312" w:hAnsi="仿宋_GB2312" w:eastAsia="仿宋_GB2312" w:cs="仿宋_GB2312"/>
          <w:sz w:val="28"/>
          <w:szCs w:val="28"/>
        </w:rPr>
      </w:pPr>
    </w:p>
    <w:p w14:paraId="4135AD43">
      <w:pPr>
        <w:rPr>
          <w:rFonts w:hint="default" w:ascii="仿宋_GB2312" w:hAnsi="仿宋_GB2312" w:eastAsia="仿宋_GB2312" w:cs="仿宋_GB2312"/>
          <w:bCs/>
          <w:color w:val="auto"/>
          <w:kern w:val="0"/>
          <w:sz w:val="28"/>
          <w:szCs w:val="28"/>
          <w:lang w:val="en-US" w:eastAsia="zh-CN"/>
        </w:rPr>
      </w:pPr>
      <w:bookmarkStart w:id="430" w:name="_Toc898079186_WPSOffice_Level3"/>
      <w:r>
        <w:rPr>
          <w:rFonts w:ascii="仿宋_GB2312" w:hAnsi="仿宋_GB2312" w:eastAsia="仿宋_GB2312" w:cs="仿宋_GB2312"/>
          <w:bCs/>
          <w:color w:val="auto"/>
          <w:kern w:val="0"/>
          <w:sz w:val="28"/>
          <w:szCs w:val="28"/>
          <w:lang w:val="en-US" w:eastAsia="zh-CN"/>
        </w:rPr>
        <w:br w:type="page"/>
      </w:r>
    </w:p>
    <w:p w14:paraId="3DB45CF5">
      <w:pPr>
        <w:jc w:val="center"/>
        <w:outlineLvl w:val="1"/>
        <w:rPr>
          <w:rFonts w:hint="default" w:ascii="宋体" w:hAnsi="宋体" w:cs="宋体"/>
          <w:b/>
          <w:bCs/>
          <w:sz w:val="32"/>
          <w:szCs w:val="32"/>
          <w:lang w:eastAsia="zh-CN"/>
        </w:rPr>
      </w:pPr>
      <w:r>
        <w:rPr>
          <w:rFonts w:ascii="仿宋_GB2312" w:hAnsi="仿宋_GB2312" w:eastAsia="仿宋_GB2312" w:cs="仿宋_GB2312"/>
          <w:bCs/>
          <w:color w:val="auto"/>
          <w:kern w:val="0"/>
          <w:sz w:val="28"/>
          <w:szCs w:val="28"/>
          <w:lang w:val="en-US" w:eastAsia="zh-CN"/>
        </w:rPr>
        <w:t>附件2：</w:t>
      </w:r>
      <w:bookmarkEnd w:id="430"/>
      <w:bookmarkStart w:id="431" w:name="_Toc347624563"/>
      <w:bookmarkStart w:id="432" w:name="_Toc853194655"/>
      <w:bookmarkStart w:id="433" w:name="_Toc658018444_WPSOffice_Level2"/>
      <w:bookmarkStart w:id="434" w:name="_Toc1587242122"/>
      <w:r>
        <w:rPr>
          <w:rFonts w:ascii="宋体" w:hAnsi="宋体" w:cs="宋体"/>
          <w:b/>
          <w:bCs/>
          <w:sz w:val="32"/>
          <w:szCs w:val="32"/>
          <w:lang w:eastAsia="zh-CN"/>
        </w:rPr>
        <w:t>关于印发中小企业划型标准规定的通知</w:t>
      </w:r>
      <w:bookmarkEnd w:id="431"/>
      <w:bookmarkEnd w:id="432"/>
      <w:bookmarkEnd w:id="433"/>
      <w:bookmarkEnd w:id="434"/>
    </w:p>
    <w:p w14:paraId="000E16F2">
      <w:pPr>
        <w:pStyle w:val="42"/>
        <w:spacing w:line="480" w:lineRule="exact"/>
        <w:jc w:val="center"/>
        <w:rPr>
          <w:rFonts w:ascii="仿宋_GB2312" w:hAnsi="仿宋_GB2312" w:eastAsia="仿宋_GB2312" w:cs="仿宋_GB2312"/>
          <w:color w:val="000000"/>
          <w:sz w:val="28"/>
          <w:szCs w:val="28"/>
        </w:rPr>
      </w:pPr>
      <w:bookmarkStart w:id="435" w:name="_Toc1413325678_WPSOffice_Level3"/>
      <w:r>
        <w:rPr>
          <w:rFonts w:hint="eastAsia" w:ascii="仿宋_GB2312" w:hAnsi="仿宋_GB2312" w:eastAsia="仿宋_GB2312" w:cs="仿宋_GB2312"/>
          <w:color w:val="000000"/>
          <w:sz w:val="28"/>
          <w:szCs w:val="28"/>
        </w:rPr>
        <w:t>工信部联企业[2011]300号</w:t>
      </w:r>
      <w:bookmarkEnd w:id="435"/>
    </w:p>
    <w:p w14:paraId="441FB43D">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各省、自治区、直辖市人民政府，国务院各部委、各直属机构及有关单位：</w:t>
      </w:r>
    </w:p>
    <w:p w14:paraId="15DE02CA">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B2C7D07">
      <w:pPr>
        <w:pStyle w:val="42"/>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工业和信息化部　国家统计局</w:t>
      </w:r>
    </w:p>
    <w:p w14:paraId="032830F2">
      <w:pPr>
        <w:pStyle w:val="42"/>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国家发展和改革委员会　财政部</w:t>
      </w:r>
    </w:p>
    <w:p w14:paraId="22122A0E">
      <w:pPr>
        <w:pStyle w:val="42"/>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二〇一一年六月十八日</w:t>
      </w:r>
    </w:p>
    <w:p w14:paraId="45FBD505">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 </w:t>
      </w:r>
    </w:p>
    <w:p w14:paraId="32586D57">
      <w:pPr>
        <w:pStyle w:val="42"/>
        <w:spacing w:line="480" w:lineRule="exact"/>
        <w:jc w:val="center"/>
        <w:rPr>
          <w:rFonts w:ascii="仿宋_GB2312" w:hAnsi="仿宋_GB2312" w:eastAsia="仿宋_GB2312" w:cs="仿宋_GB2312"/>
          <w:color w:val="000000"/>
          <w:sz w:val="28"/>
          <w:szCs w:val="28"/>
        </w:rPr>
      </w:pPr>
      <w:bookmarkStart w:id="436" w:name="_Toc1817875417_WPSOffice_Level2"/>
      <w:r>
        <w:rPr>
          <w:rStyle w:val="51"/>
          <w:rFonts w:hint="eastAsia" w:ascii="仿宋_GB2312" w:hAnsi="仿宋_GB2312" w:eastAsia="仿宋_GB2312" w:cs="仿宋_GB2312"/>
          <w:color w:val="000000"/>
          <w:sz w:val="28"/>
          <w:szCs w:val="28"/>
        </w:rPr>
        <w:t>中小企业划型标准规定</w:t>
      </w:r>
      <w:bookmarkEnd w:id="436"/>
    </w:p>
    <w:p w14:paraId="753E56A3">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一、根据《中华人民共和国中小企业促进法》和《国务院关于进一步促进中小企业发展的若干意见》(国发〔2009〕36号)，制定本规定。</w:t>
      </w:r>
    </w:p>
    <w:p w14:paraId="0C100ED7">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二、中小企业划分为中型、小型、微型三种类型，具体标准根据企业从业人员、营业收入、资产总额等指标，结合行业特点制定。</w:t>
      </w:r>
    </w:p>
    <w:p w14:paraId="6A0A4D66">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460EC9C">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四、各行业划型标准为：</w:t>
      </w:r>
    </w:p>
    <w:p w14:paraId="6858E734">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4CBA2E32">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B39C785">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389F5C">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1C84543">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A80478C">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B545816">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8518D75">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29FDA36">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B28DDA">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A94FEB">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AD7659E">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68A4DF6">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F1899BF">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AFF891B">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F986C9A">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6E24B08A">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五、企业类型的划分以统计部门的统计数据为依据。</w:t>
      </w:r>
    </w:p>
    <w:p w14:paraId="759E2FB5">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六、本规定适用于在中华人民共和国境内依法设立的各类所有制和各种组织形式的企业。个体工商户和本规定以外的行业，参照本规定进行划型。</w:t>
      </w:r>
    </w:p>
    <w:p w14:paraId="7BAEF134">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07F3A850">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八、本规定由工业和信息化部、国家统计局会同有关部门根据《国民经济行业分类》修订情况和企业发展变化情况适时修订。</w:t>
      </w:r>
    </w:p>
    <w:p w14:paraId="0EB1606F">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九、本规定由工业和信息化部、国家统计局会同有关部门负责解释。</w:t>
      </w:r>
    </w:p>
    <w:p w14:paraId="595AE65B">
      <w:pPr>
        <w:pStyle w:val="42"/>
        <w:spacing w:line="480" w:lineRule="exact"/>
        <w:rPr>
          <w:rFonts w:hint="default"/>
          <w:lang w:val="en-US" w:eastAsia="zh-CN"/>
        </w:rPr>
      </w:pPr>
      <w:r>
        <w:rPr>
          <w:rFonts w:hint="eastAsia" w:ascii="仿宋_GB2312" w:hAnsi="仿宋_GB2312" w:eastAsia="仿宋_GB2312" w:cs="仿宋_GB2312"/>
          <w:color w:val="000000"/>
          <w:sz w:val="28"/>
          <w:szCs w:val="28"/>
        </w:rPr>
        <w:t>　　十、本规定自发布之日起执行，原国家经贸委、原国家计委、财政部和国家统计局2003年颁布的《中小企业标准暂行规定》同时废止。</w:t>
      </w: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Helvetica Neue">
    <w:altName w:val="DejaVu Math TeX Gyre"/>
    <w:panose1 w:val="00000000000000000000"/>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MingLiU">
    <w:altName w:val="Perpetua Titling MT"/>
    <w:panose1 w:val="02020500000000000000"/>
    <w:charset w:val="00"/>
    <w:family w:val="roman"/>
    <w:pitch w:val="default"/>
    <w:sig w:usb0="00000000" w:usb1="00000000" w:usb2="00000016" w:usb3="00000000" w:csb0="00100001" w:csb1="00000000"/>
  </w:font>
  <w:font w:name="Perpetua Titling MT">
    <w:panose1 w:val="02020502060505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41B2F">
    <w:pPr>
      <w:pStyle w:val="26"/>
      <w:rPr>
        <w:rFonts w:hint="default"/>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47955"/>
              <wp:effectExtent l="0" t="0" r="0" b="0"/>
              <wp:wrapNone/>
              <wp:docPr id="1131215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14:paraId="4A28C12D">
                          <w:pPr>
                            <w:pStyle w:val="26"/>
                            <w:rPr>
                              <w:rFonts w:hint="default"/>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65pt;width:4.55pt;mso-position-horizontal:right;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8scAtEAAAACAQAADwAAAAAAAAABACAA&#10;AAAiAAAAZHJzL2Rvd25yZXYueG1sUEsBAhQAFAAAAAgAh07iQF3wGeQUAgAAFgQAAA4AAAAAAAAA&#10;AQAgAAAAIAEAAGRycy9lMm9Eb2MueG1sUEsFBgAAAAAGAAYAWQEAAKYFAAAAAA==&#10;">
              <v:fill on="f" focussize="0,0"/>
              <v:stroke on="f"/>
              <v:imagedata o:title=""/>
              <o:lock v:ext="edit" aspectratio="f"/>
              <v:textbox inset="0mm,0mm,0mm,0mm" style="mso-fit-shape-to-text:t;">
                <w:txbxContent>
                  <w:p w14:paraId="4A28C12D">
                    <w:pPr>
                      <w:pStyle w:val="26"/>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1C8F">
    <w:pPr>
      <w:pStyle w:val="26"/>
      <w:rPr>
        <w:rFonts w:hint="default"/>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47955"/>
              <wp:effectExtent l="0" t="0" r="0" b="0"/>
              <wp:wrapNone/>
              <wp:docPr id="206163039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00F2E33A">
                          <w:pPr>
                            <w:pStyle w:val="26"/>
                            <w:rPr>
                              <w:rFonts w:hint="default"/>
                            </w:rPr>
                          </w:pPr>
                          <w:r>
                            <w:fldChar w:fldCharType="begin"/>
                          </w:r>
                          <w:r>
                            <w:instrText xml:space="preserve"> PAGE  \* MERGEFORMAT </w:instrText>
                          </w:r>
                          <w:r>
                            <w:fldChar w:fldCharType="separate"/>
                          </w:r>
                          <w:r>
                            <w:t>60</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right;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6W/D9EAAAADAQAADwAAAAAAAAAB&#10;ACAAAAAiAAAAZHJzL2Rvd25yZXYueG1sUEsBAhQAFAAAAAgAh07iQGLrTaMXAgAAGQQAAA4AAAAA&#10;AAAAAQAgAAAAIAEAAGRycy9lMm9Eb2MueG1sUEsFBgAAAAAGAAYAWQEAAKkFAAAAAA==&#10;">
              <v:fill on="f" focussize="0,0"/>
              <v:stroke on="f"/>
              <v:imagedata o:title=""/>
              <o:lock v:ext="edit" aspectratio="f"/>
              <v:textbox inset="0mm,0mm,0mm,0mm" style="mso-fit-shape-to-text:t;">
                <w:txbxContent>
                  <w:p w14:paraId="00F2E33A">
                    <w:pPr>
                      <w:pStyle w:val="26"/>
                      <w:rPr>
                        <w:rFonts w:hint="default"/>
                      </w:rPr>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11D3">
    <w:pPr>
      <w:pStyle w:val="26"/>
      <w:ind w:left="3086"/>
      <w:jc w:val="right"/>
      <w:rPr>
        <w:rFonts w:hint="default"/>
      </w:rPr>
    </w:pPr>
    <w:r>
      <w:fldChar w:fldCharType="begin"/>
    </w:r>
    <w:r>
      <w:instrText xml:space="preserve">PAGE   \* MERGEFORMAT</w:instrText>
    </w:r>
    <w:r>
      <w:fldChar w:fldCharType="separate"/>
    </w:r>
    <w:r>
      <w:rPr>
        <w:lang w:val="zh-CN"/>
      </w:rPr>
      <w:t>2</w:t>
    </w:r>
    <w:r>
      <w:fldChar w:fldCharType="end"/>
    </w:r>
  </w:p>
  <w:p w14:paraId="25C0CB43">
    <w:pPr>
      <w:pStyle w:val="26"/>
      <w:ind w:right="36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E0CD">
    <w:pPr>
      <w:pStyle w:val="28"/>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E9E9">
    <w:pPr>
      <w:pStyle w:val="169"/>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F78F7">
    <w:pPr>
      <w:pStyle w:val="28"/>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4FF9A"/>
    <w:multiLevelType w:val="singleLevel"/>
    <w:tmpl w:val="8404FF9A"/>
    <w:lvl w:ilvl="0" w:tentative="0">
      <w:start w:val="2"/>
      <w:numFmt w:val="decimal"/>
      <w:suff w:val="nothing"/>
      <w:lvlText w:val="（%1）"/>
      <w:lvlJc w:val="left"/>
      <w:pPr>
        <w:ind w:left="560" w:firstLine="0"/>
      </w:pPr>
    </w:lvl>
  </w:abstractNum>
  <w:abstractNum w:abstractNumId="1">
    <w:nsid w:val="9DA1A143"/>
    <w:multiLevelType w:val="singleLevel"/>
    <w:tmpl w:val="9DA1A143"/>
    <w:lvl w:ilvl="0" w:tentative="0">
      <w:start w:val="5"/>
      <w:numFmt w:val="chineseCounting"/>
      <w:suff w:val="space"/>
      <w:lvlText w:val="第%1章"/>
      <w:lvlJc w:val="left"/>
      <w:rPr>
        <w:rFonts w:hint="eastAsia"/>
      </w:rPr>
    </w:lvl>
  </w:abstractNum>
  <w:abstractNum w:abstractNumId="2">
    <w:nsid w:val="9E6FF891"/>
    <w:multiLevelType w:val="singleLevel"/>
    <w:tmpl w:val="9E6FF891"/>
    <w:lvl w:ilvl="0" w:tentative="0">
      <w:start w:val="6"/>
      <w:numFmt w:val="chineseCounting"/>
      <w:suff w:val="nothing"/>
      <w:lvlText w:val="%1、"/>
      <w:lvlJc w:val="left"/>
      <w:rPr>
        <w:rFonts w:hint="eastAsia"/>
      </w:rPr>
    </w:lvl>
  </w:abstractNum>
  <w:abstractNum w:abstractNumId="3">
    <w:nsid w:val="CDB61949"/>
    <w:multiLevelType w:val="singleLevel"/>
    <w:tmpl w:val="CDB61949"/>
    <w:lvl w:ilvl="0" w:tentative="0">
      <w:start w:val="6"/>
      <w:numFmt w:val="decimal"/>
      <w:suff w:val="space"/>
      <w:lvlText w:val="%1."/>
      <w:lvlJc w:val="left"/>
    </w:lvl>
  </w:abstractNum>
  <w:abstractNum w:abstractNumId="4">
    <w:nsid w:val="DED441F2"/>
    <w:multiLevelType w:val="singleLevel"/>
    <w:tmpl w:val="DED441F2"/>
    <w:lvl w:ilvl="0" w:tentative="0">
      <w:start w:val="5"/>
      <w:numFmt w:val="decimal"/>
      <w:suff w:val="nothing"/>
      <w:lvlText w:val="%1、"/>
      <w:lvlJc w:val="left"/>
    </w:lvl>
  </w:abstractNum>
  <w:abstractNum w:abstractNumId="5">
    <w:nsid w:val="F6FB636C"/>
    <w:multiLevelType w:val="singleLevel"/>
    <w:tmpl w:val="F6FB636C"/>
    <w:lvl w:ilvl="0" w:tentative="0">
      <w:start w:val="28"/>
      <w:numFmt w:val="decimal"/>
      <w:suff w:val="space"/>
      <w:lvlText w:val="%1."/>
      <w:lvlJc w:val="left"/>
    </w:lvl>
  </w:abstractNum>
  <w:abstractNum w:abstractNumId="6">
    <w:nsid w:val="F7F65B83"/>
    <w:multiLevelType w:val="singleLevel"/>
    <w:tmpl w:val="F7F65B83"/>
    <w:lvl w:ilvl="0" w:tentative="0">
      <w:start w:val="33"/>
      <w:numFmt w:val="decimal"/>
      <w:suff w:val="space"/>
      <w:lvlText w:val="%1."/>
      <w:lvlJc w:val="left"/>
    </w:lvl>
  </w:abstractNum>
  <w:abstractNum w:abstractNumId="7">
    <w:nsid w:val="FFBC1A21"/>
    <w:multiLevelType w:val="singleLevel"/>
    <w:tmpl w:val="FFBC1A21"/>
    <w:lvl w:ilvl="0" w:tentative="0">
      <w:start w:val="14"/>
      <w:numFmt w:val="decimal"/>
      <w:suff w:val="space"/>
      <w:lvlText w:val="%1."/>
      <w:lvlJc w:val="left"/>
    </w:lvl>
  </w:abstractNum>
  <w:abstractNum w:abstractNumId="8">
    <w:nsid w:val="FFDE3151"/>
    <w:multiLevelType w:val="singleLevel"/>
    <w:tmpl w:val="FFDE3151"/>
    <w:lvl w:ilvl="0" w:tentative="0">
      <w:start w:val="2"/>
      <w:numFmt w:val="chineseCounting"/>
      <w:suff w:val="space"/>
      <w:lvlText w:val="%1、"/>
      <w:lvlJc w:val="left"/>
      <w:rPr>
        <w:rFonts w:hint="eastAsia"/>
      </w:rPr>
    </w:lvl>
  </w:abstractNum>
  <w:abstractNum w:abstractNumId="9">
    <w:nsid w:val="0B7F3D37"/>
    <w:multiLevelType w:val="multilevel"/>
    <w:tmpl w:val="0B7F3D37"/>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2C14742"/>
    <w:multiLevelType w:val="multilevel"/>
    <w:tmpl w:val="32C14742"/>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30"/>
        <w:szCs w:val="30"/>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2">
    <w:nsid w:val="7BFFE9E6"/>
    <w:multiLevelType w:val="singleLevel"/>
    <w:tmpl w:val="7BFFE9E6"/>
    <w:lvl w:ilvl="0" w:tentative="0">
      <w:start w:val="27"/>
      <w:numFmt w:val="decimal"/>
      <w:suff w:val="space"/>
      <w:lvlText w:val="%1."/>
      <w:lvlJc w:val="left"/>
    </w:lvl>
  </w:abstractNum>
  <w:abstractNum w:abstractNumId="13">
    <w:nsid w:val="7F7BE2C3"/>
    <w:multiLevelType w:val="singleLevel"/>
    <w:tmpl w:val="7F7BE2C3"/>
    <w:lvl w:ilvl="0" w:tentative="0">
      <w:start w:val="1"/>
      <w:numFmt w:val="chineseCounting"/>
      <w:suff w:val="space"/>
      <w:lvlText w:val="第%1章"/>
      <w:lvlJc w:val="left"/>
      <w:rPr>
        <w:rFonts w:hint="eastAsia"/>
      </w:rPr>
    </w:lvl>
  </w:abstractNum>
  <w:num w:numId="1">
    <w:abstractNumId w:val="4"/>
  </w:num>
  <w:num w:numId="2">
    <w:abstractNumId w:val="3"/>
  </w:num>
  <w:num w:numId="3">
    <w:abstractNumId w:val="13"/>
  </w:num>
  <w:num w:numId="4">
    <w:abstractNumId w:val="11"/>
  </w:num>
  <w:num w:numId="5">
    <w:abstractNumId w:val="7"/>
  </w:num>
  <w:num w:numId="6">
    <w:abstractNumId w:val="12"/>
  </w:num>
  <w:num w:numId="7">
    <w:abstractNumId w:val="5"/>
  </w:num>
  <w:num w:numId="8">
    <w:abstractNumId w:val="6"/>
  </w:num>
  <w:num w:numId="9">
    <w:abstractNumId w:val="2"/>
  </w:num>
  <w:num w:numId="10">
    <w:abstractNumId w:val="0"/>
  </w:num>
  <w:num w:numId="11">
    <w:abstractNumId w:val="10"/>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3"/>
    </o:shapelayout>
  </w:hdrShapeDefaults>
  <w:compat>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s>
  <w:rsids>
    <w:rsidRoot w:val="00172A27"/>
    <w:rsid w:val="00004A51"/>
    <w:rsid w:val="00024A4A"/>
    <w:rsid w:val="00043935"/>
    <w:rsid w:val="000867ED"/>
    <w:rsid w:val="000A77F2"/>
    <w:rsid w:val="000B1F7F"/>
    <w:rsid w:val="000B7BA4"/>
    <w:rsid w:val="000C1C41"/>
    <w:rsid w:val="000D3710"/>
    <w:rsid w:val="000E4CBB"/>
    <w:rsid w:val="00123C14"/>
    <w:rsid w:val="00137FF8"/>
    <w:rsid w:val="00144538"/>
    <w:rsid w:val="001459AF"/>
    <w:rsid w:val="00172A27"/>
    <w:rsid w:val="00175725"/>
    <w:rsid w:val="001933BA"/>
    <w:rsid w:val="001C1FD7"/>
    <w:rsid w:val="001E34D5"/>
    <w:rsid w:val="00201600"/>
    <w:rsid w:val="00216C26"/>
    <w:rsid w:val="00222D01"/>
    <w:rsid w:val="00232312"/>
    <w:rsid w:val="00245A16"/>
    <w:rsid w:val="00250C90"/>
    <w:rsid w:val="00260B9B"/>
    <w:rsid w:val="00267D0C"/>
    <w:rsid w:val="00277359"/>
    <w:rsid w:val="002A47EE"/>
    <w:rsid w:val="002B3DCA"/>
    <w:rsid w:val="002B535A"/>
    <w:rsid w:val="002F231E"/>
    <w:rsid w:val="00340796"/>
    <w:rsid w:val="00346575"/>
    <w:rsid w:val="00352D17"/>
    <w:rsid w:val="00362C6B"/>
    <w:rsid w:val="0036441F"/>
    <w:rsid w:val="003650E1"/>
    <w:rsid w:val="003667D0"/>
    <w:rsid w:val="00374C3A"/>
    <w:rsid w:val="00375CB7"/>
    <w:rsid w:val="003834F1"/>
    <w:rsid w:val="003869E9"/>
    <w:rsid w:val="003B24BC"/>
    <w:rsid w:val="003C1945"/>
    <w:rsid w:val="003D0443"/>
    <w:rsid w:val="00405303"/>
    <w:rsid w:val="004070E5"/>
    <w:rsid w:val="00431614"/>
    <w:rsid w:val="00431C68"/>
    <w:rsid w:val="00432125"/>
    <w:rsid w:val="0043684A"/>
    <w:rsid w:val="0043715B"/>
    <w:rsid w:val="00474D53"/>
    <w:rsid w:val="004811BC"/>
    <w:rsid w:val="00495CD8"/>
    <w:rsid w:val="004A30DA"/>
    <w:rsid w:val="00504F42"/>
    <w:rsid w:val="005071CE"/>
    <w:rsid w:val="005205DF"/>
    <w:rsid w:val="0055177C"/>
    <w:rsid w:val="005544D1"/>
    <w:rsid w:val="005567C3"/>
    <w:rsid w:val="00593708"/>
    <w:rsid w:val="005B4CCC"/>
    <w:rsid w:val="005B507B"/>
    <w:rsid w:val="005C73FE"/>
    <w:rsid w:val="0060172F"/>
    <w:rsid w:val="00605747"/>
    <w:rsid w:val="00606E81"/>
    <w:rsid w:val="00611610"/>
    <w:rsid w:val="006142C4"/>
    <w:rsid w:val="00620FE1"/>
    <w:rsid w:val="006349C6"/>
    <w:rsid w:val="00634EF8"/>
    <w:rsid w:val="006379B9"/>
    <w:rsid w:val="00664563"/>
    <w:rsid w:val="006823F6"/>
    <w:rsid w:val="00685431"/>
    <w:rsid w:val="00691C35"/>
    <w:rsid w:val="006B38B3"/>
    <w:rsid w:val="006B4AAF"/>
    <w:rsid w:val="006E5DEE"/>
    <w:rsid w:val="0070456E"/>
    <w:rsid w:val="00725EAA"/>
    <w:rsid w:val="00735AFC"/>
    <w:rsid w:val="007413D6"/>
    <w:rsid w:val="007553A7"/>
    <w:rsid w:val="00761E32"/>
    <w:rsid w:val="007837A0"/>
    <w:rsid w:val="00785A3F"/>
    <w:rsid w:val="007A08D5"/>
    <w:rsid w:val="007B1748"/>
    <w:rsid w:val="007E2E7C"/>
    <w:rsid w:val="007F33C3"/>
    <w:rsid w:val="007F48B8"/>
    <w:rsid w:val="007F5B5F"/>
    <w:rsid w:val="0081490A"/>
    <w:rsid w:val="0081755F"/>
    <w:rsid w:val="0082689F"/>
    <w:rsid w:val="00843857"/>
    <w:rsid w:val="00853636"/>
    <w:rsid w:val="008551C7"/>
    <w:rsid w:val="008657FF"/>
    <w:rsid w:val="00882F65"/>
    <w:rsid w:val="00892664"/>
    <w:rsid w:val="008A165F"/>
    <w:rsid w:val="008C1121"/>
    <w:rsid w:val="008D4BA7"/>
    <w:rsid w:val="008E7334"/>
    <w:rsid w:val="00931BA4"/>
    <w:rsid w:val="00952408"/>
    <w:rsid w:val="00962419"/>
    <w:rsid w:val="00983345"/>
    <w:rsid w:val="00985E5C"/>
    <w:rsid w:val="00995471"/>
    <w:rsid w:val="009B25D2"/>
    <w:rsid w:val="009D3B25"/>
    <w:rsid w:val="009F4FBE"/>
    <w:rsid w:val="00A06D33"/>
    <w:rsid w:val="00A1048F"/>
    <w:rsid w:val="00A37892"/>
    <w:rsid w:val="00A44016"/>
    <w:rsid w:val="00A4621D"/>
    <w:rsid w:val="00A63BD8"/>
    <w:rsid w:val="00A80365"/>
    <w:rsid w:val="00A81F91"/>
    <w:rsid w:val="00A877F0"/>
    <w:rsid w:val="00A91573"/>
    <w:rsid w:val="00A926DD"/>
    <w:rsid w:val="00AB59F8"/>
    <w:rsid w:val="00AC01C6"/>
    <w:rsid w:val="00B2502D"/>
    <w:rsid w:val="00B25E5A"/>
    <w:rsid w:val="00B31AE4"/>
    <w:rsid w:val="00B31F00"/>
    <w:rsid w:val="00B40354"/>
    <w:rsid w:val="00B45A79"/>
    <w:rsid w:val="00B538CB"/>
    <w:rsid w:val="00B55C8B"/>
    <w:rsid w:val="00B564B3"/>
    <w:rsid w:val="00B63F6A"/>
    <w:rsid w:val="00B71A30"/>
    <w:rsid w:val="00B91DAF"/>
    <w:rsid w:val="00B9324C"/>
    <w:rsid w:val="00B93DB8"/>
    <w:rsid w:val="00BD44CA"/>
    <w:rsid w:val="00BF35FC"/>
    <w:rsid w:val="00BF7253"/>
    <w:rsid w:val="00C1373F"/>
    <w:rsid w:val="00C34FE5"/>
    <w:rsid w:val="00C361BE"/>
    <w:rsid w:val="00C648C6"/>
    <w:rsid w:val="00C96878"/>
    <w:rsid w:val="00CA4618"/>
    <w:rsid w:val="00CD0EA6"/>
    <w:rsid w:val="00CF5448"/>
    <w:rsid w:val="00D001A4"/>
    <w:rsid w:val="00D02151"/>
    <w:rsid w:val="00D05B16"/>
    <w:rsid w:val="00D53BAB"/>
    <w:rsid w:val="00D54BF1"/>
    <w:rsid w:val="00D73E2B"/>
    <w:rsid w:val="00D859C9"/>
    <w:rsid w:val="00D91651"/>
    <w:rsid w:val="00D97D6F"/>
    <w:rsid w:val="00DA0271"/>
    <w:rsid w:val="00DF15FF"/>
    <w:rsid w:val="00E1175E"/>
    <w:rsid w:val="00E15F00"/>
    <w:rsid w:val="00E1691A"/>
    <w:rsid w:val="00E45FF6"/>
    <w:rsid w:val="00E75935"/>
    <w:rsid w:val="00E92EEB"/>
    <w:rsid w:val="00EB2BDF"/>
    <w:rsid w:val="00EC5BD1"/>
    <w:rsid w:val="00EE6503"/>
    <w:rsid w:val="00EF7CD4"/>
    <w:rsid w:val="00F01468"/>
    <w:rsid w:val="00F10BEC"/>
    <w:rsid w:val="00F12F31"/>
    <w:rsid w:val="00F72CE5"/>
    <w:rsid w:val="00F73736"/>
    <w:rsid w:val="00F927B1"/>
    <w:rsid w:val="00FB56B3"/>
    <w:rsid w:val="00FB73EA"/>
    <w:rsid w:val="035A410F"/>
    <w:rsid w:val="03A367D0"/>
    <w:rsid w:val="03EE0357"/>
    <w:rsid w:val="04D53301"/>
    <w:rsid w:val="05123C0E"/>
    <w:rsid w:val="05283431"/>
    <w:rsid w:val="079301E5"/>
    <w:rsid w:val="07F97273"/>
    <w:rsid w:val="097B135A"/>
    <w:rsid w:val="0B10541D"/>
    <w:rsid w:val="0BD25EA5"/>
    <w:rsid w:val="0C636DD8"/>
    <w:rsid w:val="0C721436"/>
    <w:rsid w:val="0D1F15BD"/>
    <w:rsid w:val="0D3E7295"/>
    <w:rsid w:val="0DAA2233"/>
    <w:rsid w:val="0F36499C"/>
    <w:rsid w:val="0FEB5B99"/>
    <w:rsid w:val="104D01F0"/>
    <w:rsid w:val="10C21C14"/>
    <w:rsid w:val="11223E5B"/>
    <w:rsid w:val="132A2F58"/>
    <w:rsid w:val="144C6A6C"/>
    <w:rsid w:val="14992B3B"/>
    <w:rsid w:val="149C7998"/>
    <w:rsid w:val="14C8253B"/>
    <w:rsid w:val="151712B8"/>
    <w:rsid w:val="154A11A2"/>
    <w:rsid w:val="15CE3B81"/>
    <w:rsid w:val="162422C8"/>
    <w:rsid w:val="16744D0F"/>
    <w:rsid w:val="179120EF"/>
    <w:rsid w:val="17B93B10"/>
    <w:rsid w:val="17EF6030"/>
    <w:rsid w:val="18194E5B"/>
    <w:rsid w:val="1959082B"/>
    <w:rsid w:val="1A613215"/>
    <w:rsid w:val="1B7B18F1"/>
    <w:rsid w:val="1BC77866"/>
    <w:rsid w:val="1BDF3B20"/>
    <w:rsid w:val="1C931680"/>
    <w:rsid w:val="1CBB8913"/>
    <w:rsid w:val="1DCD471E"/>
    <w:rsid w:val="1F453362"/>
    <w:rsid w:val="1F6F0182"/>
    <w:rsid w:val="1FB77434"/>
    <w:rsid w:val="1FD37C82"/>
    <w:rsid w:val="201F5DEB"/>
    <w:rsid w:val="205300E7"/>
    <w:rsid w:val="20566C4C"/>
    <w:rsid w:val="217A696B"/>
    <w:rsid w:val="22FD57EE"/>
    <w:rsid w:val="237C4C1C"/>
    <w:rsid w:val="23A57EA1"/>
    <w:rsid w:val="245320F3"/>
    <w:rsid w:val="247A3E3F"/>
    <w:rsid w:val="25041F3B"/>
    <w:rsid w:val="25EF3505"/>
    <w:rsid w:val="27710810"/>
    <w:rsid w:val="27DF7B67"/>
    <w:rsid w:val="29015BDB"/>
    <w:rsid w:val="2A1F2A2B"/>
    <w:rsid w:val="2AAD65EE"/>
    <w:rsid w:val="2B00746A"/>
    <w:rsid w:val="2B3A46D2"/>
    <w:rsid w:val="2DB22427"/>
    <w:rsid w:val="2EED82B3"/>
    <w:rsid w:val="2F1A11BC"/>
    <w:rsid w:val="2F300FB0"/>
    <w:rsid w:val="30601421"/>
    <w:rsid w:val="32E41DAA"/>
    <w:rsid w:val="335861D0"/>
    <w:rsid w:val="34D0518D"/>
    <w:rsid w:val="34FC399A"/>
    <w:rsid w:val="3567F4C8"/>
    <w:rsid w:val="367C4ADB"/>
    <w:rsid w:val="36CF10AF"/>
    <w:rsid w:val="36D964EB"/>
    <w:rsid w:val="36EB0E1B"/>
    <w:rsid w:val="373C30BC"/>
    <w:rsid w:val="37BB43DF"/>
    <w:rsid w:val="37C056ED"/>
    <w:rsid w:val="37DF5F96"/>
    <w:rsid w:val="37F65BD2"/>
    <w:rsid w:val="394D21FA"/>
    <w:rsid w:val="3A497F35"/>
    <w:rsid w:val="3AC11ECB"/>
    <w:rsid w:val="3BD11B08"/>
    <w:rsid w:val="3C027831"/>
    <w:rsid w:val="3D5A3DC8"/>
    <w:rsid w:val="3D76489C"/>
    <w:rsid w:val="3DED96A2"/>
    <w:rsid w:val="3EBF9C0F"/>
    <w:rsid w:val="3EEDA58F"/>
    <w:rsid w:val="3EFF71BF"/>
    <w:rsid w:val="3FC94E71"/>
    <w:rsid w:val="3FCF1362"/>
    <w:rsid w:val="402502FF"/>
    <w:rsid w:val="4055571B"/>
    <w:rsid w:val="41A35612"/>
    <w:rsid w:val="44E85E5F"/>
    <w:rsid w:val="458614D2"/>
    <w:rsid w:val="459A3297"/>
    <w:rsid w:val="45F12DF0"/>
    <w:rsid w:val="47BB5057"/>
    <w:rsid w:val="47EB5293"/>
    <w:rsid w:val="49215CD0"/>
    <w:rsid w:val="4A981A8C"/>
    <w:rsid w:val="4B7E4E94"/>
    <w:rsid w:val="4BAD3A07"/>
    <w:rsid w:val="4BF453E8"/>
    <w:rsid w:val="4C2E3136"/>
    <w:rsid w:val="4EC372F3"/>
    <w:rsid w:val="4EDF4C73"/>
    <w:rsid w:val="50331B85"/>
    <w:rsid w:val="50566671"/>
    <w:rsid w:val="507D06EF"/>
    <w:rsid w:val="52397FF8"/>
    <w:rsid w:val="529C40E3"/>
    <w:rsid w:val="52AD2165"/>
    <w:rsid w:val="52D66BAD"/>
    <w:rsid w:val="52EEBEEE"/>
    <w:rsid w:val="531A3BB5"/>
    <w:rsid w:val="53871C0B"/>
    <w:rsid w:val="555E6291"/>
    <w:rsid w:val="55FE3C63"/>
    <w:rsid w:val="56720857"/>
    <w:rsid w:val="56984D38"/>
    <w:rsid w:val="56FF96EF"/>
    <w:rsid w:val="57751D0C"/>
    <w:rsid w:val="57FBF825"/>
    <w:rsid w:val="583365C2"/>
    <w:rsid w:val="58780C87"/>
    <w:rsid w:val="59CF54D5"/>
    <w:rsid w:val="59F36CDF"/>
    <w:rsid w:val="5A1509A1"/>
    <w:rsid w:val="5BA07723"/>
    <w:rsid w:val="5BAA1C57"/>
    <w:rsid w:val="5C231E23"/>
    <w:rsid w:val="5CFDE82E"/>
    <w:rsid w:val="5D106498"/>
    <w:rsid w:val="5D146A01"/>
    <w:rsid w:val="5DD3E543"/>
    <w:rsid w:val="5E5FFBEB"/>
    <w:rsid w:val="5EC7E1C5"/>
    <w:rsid w:val="5ED3615E"/>
    <w:rsid w:val="5F7F1F6E"/>
    <w:rsid w:val="5FBF2045"/>
    <w:rsid w:val="5FDA449D"/>
    <w:rsid w:val="607448F1"/>
    <w:rsid w:val="60822B6A"/>
    <w:rsid w:val="635822A8"/>
    <w:rsid w:val="6408782B"/>
    <w:rsid w:val="655D22F3"/>
    <w:rsid w:val="65E56F43"/>
    <w:rsid w:val="667C3E3E"/>
    <w:rsid w:val="66D77950"/>
    <w:rsid w:val="671A6FCD"/>
    <w:rsid w:val="672524A2"/>
    <w:rsid w:val="67FFB9F5"/>
    <w:rsid w:val="68A1024E"/>
    <w:rsid w:val="69196036"/>
    <w:rsid w:val="69C11EC8"/>
    <w:rsid w:val="69F31DE6"/>
    <w:rsid w:val="6A5D4E62"/>
    <w:rsid w:val="6A6B28C1"/>
    <w:rsid w:val="6B6A2B79"/>
    <w:rsid w:val="6D54588F"/>
    <w:rsid w:val="6EF37BA8"/>
    <w:rsid w:val="6EFB7924"/>
    <w:rsid w:val="6F0137F4"/>
    <w:rsid w:val="6F225172"/>
    <w:rsid w:val="703E4D99"/>
    <w:rsid w:val="70D80585"/>
    <w:rsid w:val="711772FF"/>
    <w:rsid w:val="72312642"/>
    <w:rsid w:val="729F75AC"/>
    <w:rsid w:val="73AB1F81"/>
    <w:rsid w:val="74E7523A"/>
    <w:rsid w:val="75EFCDFF"/>
    <w:rsid w:val="75F1029F"/>
    <w:rsid w:val="767D3374"/>
    <w:rsid w:val="769B2271"/>
    <w:rsid w:val="76FF7248"/>
    <w:rsid w:val="79CB66F5"/>
    <w:rsid w:val="79D73D7D"/>
    <w:rsid w:val="79EA1E6A"/>
    <w:rsid w:val="7A6D61E2"/>
    <w:rsid w:val="7AF7AD2C"/>
    <w:rsid w:val="7B7F906F"/>
    <w:rsid w:val="7B7FF6CA"/>
    <w:rsid w:val="7BF11409"/>
    <w:rsid w:val="7BFE70B3"/>
    <w:rsid w:val="7C5EAAB8"/>
    <w:rsid w:val="7CB933A5"/>
    <w:rsid w:val="7CBE2D25"/>
    <w:rsid w:val="7CD33333"/>
    <w:rsid w:val="7CFBD86B"/>
    <w:rsid w:val="7D624069"/>
    <w:rsid w:val="7DAF93F3"/>
    <w:rsid w:val="7DBD3AE2"/>
    <w:rsid w:val="7DDF1A34"/>
    <w:rsid w:val="7DF7B097"/>
    <w:rsid w:val="7DFF97BC"/>
    <w:rsid w:val="7E4B683A"/>
    <w:rsid w:val="7E9C2B2A"/>
    <w:rsid w:val="7F0C3C13"/>
    <w:rsid w:val="7F6BB1DC"/>
    <w:rsid w:val="7F77FFED"/>
    <w:rsid w:val="7FA73F44"/>
    <w:rsid w:val="7FDEC080"/>
    <w:rsid w:val="7FEE55A0"/>
    <w:rsid w:val="8FCF93BB"/>
    <w:rsid w:val="9DDF8261"/>
    <w:rsid w:val="A6D761FB"/>
    <w:rsid w:val="A7FAC2C9"/>
    <w:rsid w:val="BDFBF9C1"/>
    <w:rsid w:val="BF3BFFC2"/>
    <w:rsid w:val="BFF3EAD7"/>
    <w:rsid w:val="BFF70B81"/>
    <w:rsid w:val="C3FF79DD"/>
    <w:rsid w:val="CFB7BEC6"/>
    <w:rsid w:val="CFEC2426"/>
    <w:rsid w:val="D1DE9796"/>
    <w:rsid w:val="D37738D3"/>
    <w:rsid w:val="DCFC9366"/>
    <w:rsid w:val="DEFB8EAE"/>
    <w:rsid w:val="DF77FA0F"/>
    <w:rsid w:val="DF7FA313"/>
    <w:rsid w:val="DFBB20FB"/>
    <w:rsid w:val="DFFBAF7B"/>
    <w:rsid w:val="E1DA8C1B"/>
    <w:rsid w:val="EBE3CC8C"/>
    <w:rsid w:val="EBFB42BF"/>
    <w:rsid w:val="EDE2B397"/>
    <w:rsid w:val="EF93C445"/>
    <w:rsid w:val="EFB7C1AB"/>
    <w:rsid w:val="EFF57C18"/>
    <w:rsid w:val="F7D7E5ED"/>
    <w:rsid w:val="F7EE4047"/>
    <w:rsid w:val="FBCF24D1"/>
    <w:rsid w:val="FC2FAD0F"/>
    <w:rsid w:val="FDF7B642"/>
    <w:rsid w:val="FF6F0205"/>
    <w:rsid w:val="FF733A9D"/>
    <w:rsid w:val="FF9D4773"/>
    <w:rsid w:val="FFB8BA08"/>
    <w:rsid w:val="FFBB89F5"/>
    <w:rsid w:val="FFF7E0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1" w:name="index heading"/>
    <w:lsdException w:qFormat="1" w:uiPriority="1" w:name="caption"/>
    <w:lsdException w:qFormat="1" w:unhideWhenUsed="0" w:uiPriority="0" w:semiHidden="0" w:name="table of figures"/>
    <w:lsdException w:uiPriority="1"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qFormat="1" w:unhideWhenUsed="0" w:uiPriority="0" w:semiHidden="0" w:name="List"/>
    <w:lsdException w:uiPriority="1" w:name="List Bullet"/>
    <w:lsdException w:uiPriority="1" w:name="List Number"/>
    <w:lsdException w:uiPriority="1" w:name="List 2"/>
    <w:lsdException w:uiPriority="1" w:name="List 3"/>
    <w:lsdException w:qFormat="1" w:unhideWhenUsed="0" w:uiPriority="0" w:semiHidden="0" w:name="List 4"/>
    <w:lsdException w:qFormat="1" w:unhideWhenUsed="0" w:uiPriority="0" w:semiHidden="0"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nhideWhenUsed="0" w:uiPriority="99" w:semiHidden="0" w:name="Normal (Web)"/>
    <w:lsdException w:qFormat="1" w:uiPriority="1" w:name="HTML Acronym"/>
    <w:lsdException w:uiPriority="1" w:name="HTML Address"/>
    <w:lsdException w:qFormat="1" w:uiPriority="1" w:name="HTML Cite"/>
    <w:lsdException w:qFormat="1" w:uiPriority="1" w:name="HTML Code"/>
    <w:lsdException w:qFormat="1" w:uiPriority="1" w:name="HTML Definition"/>
    <w:lsdException w:qFormat="1" w:uiPriority="1" w:name="HTML Keyboard"/>
    <w:lsdException w:uiPriority="1" w:name="HTML Preformatted"/>
    <w:lsdException w:qFormat="1" w:uiPriority="1" w:name="HTML Sample"/>
    <w:lsdException w:qFormat="1" w:uiPriority="1" w:name="HTML Typewriter"/>
    <w:lsdException w:qFormat="1" w:uiPriority="1" w:name="HTML Variable"/>
    <w:lsdException w:qFormat="1" w:uiPriority="99" w:semiHidden="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0" w:semiHidden="0" w:name="Balloon Text"/>
    <w:lsdException w:qFormat="1" w:unhideWhenUsed="0" w:uiPriority="59" w:semiHidden="0" w:name="Table Grid"/>
    <w:lsdException w:uiPriority="1"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72"/>
    <w:qFormat/>
    <w:uiPriority w:val="0"/>
    <w:pPr>
      <w:keepNext/>
      <w:keepLines/>
      <w:spacing w:before="260" w:after="260" w:line="416" w:lineRule="auto"/>
      <w:outlineLvl w:val="2"/>
    </w:pPr>
    <w:rPr>
      <w:b/>
      <w:bCs/>
      <w:sz w:val="32"/>
      <w:szCs w:val="32"/>
    </w:rPr>
  </w:style>
  <w:style w:type="paragraph" w:styleId="5">
    <w:name w:val="heading 4"/>
    <w:basedOn w:val="1"/>
    <w:next w:val="1"/>
    <w:link w:val="73"/>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6">
    <w:name w:val="heading 5"/>
    <w:basedOn w:val="1"/>
    <w:next w:val="1"/>
    <w:link w:val="74"/>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7">
    <w:name w:val="heading 6"/>
    <w:basedOn w:val="1"/>
    <w:next w:val="1"/>
    <w:link w:val="75"/>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8">
    <w:name w:val="heading 7"/>
    <w:basedOn w:val="1"/>
    <w:next w:val="1"/>
    <w:link w:val="76"/>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9">
    <w:name w:val="heading 8"/>
    <w:basedOn w:val="1"/>
    <w:next w:val="1"/>
    <w:link w:val="77"/>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0">
    <w:name w:val="heading 9"/>
    <w:basedOn w:val="1"/>
    <w:next w:val="1"/>
    <w:link w:val="78"/>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Normal Indent"/>
    <w:basedOn w:val="1"/>
    <w:link w:val="79"/>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3">
    <w:name w:val="annotation text"/>
    <w:basedOn w:val="1"/>
    <w:link w:val="80"/>
    <w:unhideWhenUsed/>
    <w:qFormat/>
    <w:uiPriority w:val="0"/>
    <w:pPr>
      <w:jc w:val="left"/>
    </w:pPr>
  </w:style>
  <w:style w:type="paragraph" w:styleId="14">
    <w:name w:val="Body Text 3"/>
    <w:basedOn w:val="1"/>
    <w:link w:val="81"/>
    <w:qFormat/>
    <w:uiPriority w:val="0"/>
    <w:pPr>
      <w:widowControl w:val="0"/>
      <w:spacing w:after="120"/>
    </w:pPr>
    <w:rPr>
      <w:rFonts w:hint="default" w:ascii="Calibri" w:hAnsi="Calibri" w:eastAsia="宋体" w:cs="Times New Roman"/>
      <w:color w:val="auto"/>
      <w:sz w:val="16"/>
      <w:szCs w:val="16"/>
      <w:lang w:val="en-US" w:eastAsia="zh-CN"/>
    </w:rPr>
  </w:style>
  <w:style w:type="paragraph" w:styleId="15">
    <w:name w:val="Body Text"/>
    <w:basedOn w:val="1"/>
    <w:next w:val="1"/>
    <w:link w:val="66"/>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16">
    <w:name w:val="Body Text Indent"/>
    <w:basedOn w:val="1"/>
    <w:next w:val="1"/>
    <w:link w:val="68"/>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7">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18">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19">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0">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1">
    <w:name w:val="Plain Text"/>
    <w:basedOn w:val="1"/>
    <w:link w:val="82"/>
    <w:qFormat/>
    <w:uiPriority w:val="0"/>
    <w:pPr>
      <w:widowControl w:val="0"/>
    </w:pPr>
    <w:rPr>
      <w:rFonts w:hint="default" w:ascii="宋体" w:hAnsi="Courier New" w:eastAsia="宋体" w:cs="Times New Roman"/>
      <w:color w:val="auto"/>
      <w:kern w:val="0"/>
      <w:sz w:val="20"/>
      <w:szCs w:val="20"/>
      <w:lang w:val="en-US" w:eastAsia="zh-CN"/>
    </w:rPr>
  </w:style>
  <w:style w:type="paragraph" w:styleId="22">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3">
    <w:name w:val="Date"/>
    <w:basedOn w:val="1"/>
    <w:next w:val="1"/>
    <w:link w:val="83"/>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4">
    <w:name w:val="Body Text Indent 2"/>
    <w:basedOn w:val="1"/>
    <w:link w:val="84"/>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5">
    <w:name w:val="Balloon Text"/>
    <w:basedOn w:val="1"/>
    <w:link w:val="85"/>
    <w:unhideWhenUsed/>
    <w:qFormat/>
    <w:uiPriority w:val="0"/>
    <w:rPr>
      <w:sz w:val="18"/>
      <w:szCs w:val="18"/>
    </w:rPr>
  </w:style>
  <w:style w:type="paragraph" w:styleId="26">
    <w:name w:val="footer"/>
    <w:basedOn w:val="1"/>
    <w:link w:val="86"/>
    <w:qFormat/>
    <w:uiPriority w:val="99"/>
    <w:pPr>
      <w:tabs>
        <w:tab w:val="center" w:pos="4153"/>
        <w:tab w:val="right" w:pos="8306"/>
      </w:tabs>
    </w:pPr>
    <w:rPr>
      <w:rFonts w:ascii="宋体" w:hAnsi="宋体" w:cs="宋体"/>
      <w:sz w:val="18"/>
      <w:szCs w:val="18"/>
      <w:lang w:val="en-US" w:eastAsia="zh-CN"/>
    </w:rPr>
  </w:style>
  <w:style w:type="paragraph" w:styleId="27">
    <w:name w:val="envelope return"/>
    <w:basedOn w:val="1"/>
    <w:unhideWhenUsed/>
    <w:qFormat/>
    <w:uiPriority w:val="99"/>
    <w:pPr>
      <w:snapToGrid w:val="0"/>
    </w:pPr>
    <w:rPr>
      <w:rFonts w:ascii="Arial" w:hAnsi="Arial"/>
    </w:rPr>
  </w:style>
  <w:style w:type="paragraph" w:styleId="28">
    <w:name w:val="header"/>
    <w:basedOn w:val="1"/>
    <w:link w:val="87"/>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0">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1">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2">
    <w:name w:val="footnote text"/>
    <w:basedOn w:val="1"/>
    <w:link w:val="88"/>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3">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4">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5">
    <w:name w:val="Body Text Indent 3"/>
    <w:basedOn w:val="1"/>
    <w:link w:val="89"/>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6">
    <w:name w:val="table of figures"/>
    <w:basedOn w:val="1"/>
    <w:next w:val="1"/>
    <w:qFormat/>
    <w:uiPriority w:val="0"/>
    <w:pPr>
      <w:ind w:left="200" w:leftChars="200" w:hanging="200" w:hangingChars="200"/>
    </w:pPr>
    <w:rPr>
      <w:rFonts w:ascii="Times New Roman" w:hAnsi="Times New Roman"/>
    </w:rPr>
  </w:style>
  <w:style w:type="paragraph" w:styleId="37">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38">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39">
    <w:name w:val="Body Text 2"/>
    <w:basedOn w:val="1"/>
    <w:next w:val="1"/>
    <w:link w:val="90"/>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0">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1">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2">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3">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4">
    <w:name w:val="Title"/>
    <w:link w:val="91"/>
    <w:qFormat/>
    <w:uiPriority w:val="0"/>
    <w:pPr>
      <w:spacing w:before="240" w:after="60"/>
      <w:jc w:val="center"/>
    </w:pPr>
    <w:rPr>
      <w:rFonts w:ascii="Arial" w:hAnsi="Arial" w:eastAsia="Arial" w:cs="Arial"/>
      <w:b/>
      <w:bCs/>
      <w:color w:val="000000"/>
      <w:kern w:val="2"/>
      <w:sz w:val="32"/>
      <w:szCs w:val="32"/>
      <w:lang w:val="en-US" w:eastAsia="zh-CN" w:bidi="ar-SA"/>
    </w:rPr>
  </w:style>
  <w:style w:type="paragraph" w:styleId="45">
    <w:name w:val="annotation subject"/>
    <w:basedOn w:val="13"/>
    <w:next w:val="13"/>
    <w:link w:val="92"/>
    <w:qFormat/>
    <w:uiPriority w:val="0"/>
    <w:pPr>
      <w:widowControl w:val="0"/>
    </w:pPr>
    <w:rPr>
      <w:rFonts w:hint="default" w:ascii="Calibri" w:hAnsi="Calibri" w:eastAsia="宋体" w:cs="Times New Roman"/>
      <w:b/>
      <w:bCs/>
      <w:color w:val="auto"/>
      <w:szCs w:val="24"/>
      <w:lang w:val="en-US" w:eastAsia="zh-CN"/>
    </w:rPr>
  </w:style>
  <w:style w:type="paragraph" w:styleId="46">
    <w:name w:val="Body Text First Indent"/>
    <w:basedOn w:val="15"/>
    <w:next w:val="47"/>
    <w:link w:val="67"/>
    <w:qFormat/>
    <w:uiPriority w:val="0"/>
    <w:pPr>
      <w:spacing w:before="0" w:after="120" w:line="240" w:lineRule="auto"/>
      <w:ind w:firstLine="420"/>
    </w:pPr>
    <w:rPr>
      <w:rFonts w:ascii="Calibri" w:hAnsi="Calibri" w:eastAsia="楷体_GB2312"/>
      <w:sz w:val="32"/>
    </w:rPr>
  </w:style>
  <w:style w:type="paragraph" w:styleId="47">
    <w:name w:val="Body Text First Indent 2"/>
    <w:basedOn w:val="16"/>
    <w:next w:val="1"/>
    <w:link w:val="69"/>
    <w:unhideWhenUsed/>
    <w:qFormat/>
    <w:uiPriority w:val="99"/>
    <w:pPr>
      <w:spacing w:after="120" w:line="240" w:lineRule="auto"/>
      <w:ind w:left="420" w:leftChars="200" w:firstLine="420" w:firstLineChars="200"/>
    </w:pPr>
    <w:rPr>
      <w:rFonts w:ascii="Cambria" w:hAnsi="Cambria"/>
      <w:sz w:val="21"/>
    </w:r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333333"/>
      <w:sz w:val="18"/>
      <w:szCs w:val="18"/>
      <w:u w:val="none"/>
    </w:rPr>
  </w:style>
  <w:style w:type="character" w:styleId="54">
    <w:name w:val="Emphasis"/>
    <w:basedOn w:val="50"/>
    <w:qFormat/>
    <w:uiPriority w:val="1"/>
    <w:rPr>
      <w:b/>
      <w:bCs/>
    </w:rPr>
  </w:style>
  <w:style w:type="character" w:styleId="55">
    <w:name w:val="HTML Definition"/>
    <w:basedOn w:val="50"/>
    <w:semiHidden/>
    <w:unhideWhenUsed/>
    <w:qFormat/>
    <w:uiPriority w:val="1"/>
  </w:style>
  <w:style w:type="character" w:styleId="56">
    <w:name w:val="HTML Typewriter"/>
    <w:basedOn w:val="50"/>
    <w:semiHidden/>
    <w:unhideWhenUsed/>
    <w:qFormat/>
    <w:uiPriority w:val="1"/>
    <w:rPr>
      <w:rFonts w:hint="default" w:ascii="monospace" w:hAnsi="monospace" w:eastAsia="monospace" w:cs="monospace"/>
      <w:sz w:val="20"/>
    </w:rPr>
  </w:style>
  <w:style w:type="character" w:styleId="57">
    <w:name w:val="HTML Acronym"/>
    <w:basedOn w:val="50"/>
    <w:semiHidden/>
    <w:unhideWhenUsed/>
    <w:qFormat/>
    <w:uiPriority w:val="1"/>
  </w:style>
  <w:style w:type="character" w:styleId="58">
    <w:name w:val="HTML Variable"/>
    <w:basedOn w:val="50"/>
    <w:semiHidden/>
    <w:unhideWhenUsed/>
    <w:qFormat/>
    <w:uiPriority w:val="1"/>
  </w:style>
  <w:style w:type="character" w:styleId="59">
    <w:name w:val="Hyperlink"/>
    <w:qFormat/>
    <w:uiPriority w:val="99"/>
    <w:rPr>
      <w:u w:val="single"/>
    </w:rPr>
  </w:style>
  <w:style w:type="character" w:styleId="60">
    <w:name w:val="HTML Code"/>
    <w:basedOn w:val="50"/>
    <w:semiHidden/>
    <w:unhideWhenUsed/>
    <w:qFormat/>
    <w:uiPriority w:val="1"/>
    <w:rPr>
      <w:rFonts w:hint="default" w:ascii="monospace" w:hAnsi="monospace" w:eastAsia="monospace" w:cs="monospace"/>
      <w:sz w:val="20"/>
    </w:rPr>
  </w:style>
  <w:style w:type="character" w:styleId="61">
    <w:name w:val="annotation reference"/>
    <w:unhideWhenUsed/>
    <w:qFormat/>
    <w:uiPriority w:val="99"/>
    <w:rPr>
      <w:sz w:val="21"/>
      <w:szCs w:val="21"/>
    </w:rPr>
  </w:style>
  <w:style w:type="character" w:styleId="62">
    <w:name w:val="HTML Cite"/>
    <w:basedOn w:val="50"/>
    <w:semiHidden/>
    <w:unhideWhenUsed/>
    <w:qFormat/>
    <w:uiPriority w:val="1"/>
  </w:style>
  <w:style w:type="character" w:styleId="63">
    <w:name w:val="footnote reference"/>
    <w:qFormat/>
    <w:uiPriority w:val="0"/>
    <w:rPr>
      <w:vertAlign w:val="superscript"/>
    </w:rPr>
  </w:style>
  <w:style w:type="character" w:styleId="64">
    <w:name w:val="HTML Keyboard"/>
    <w:basedOn w:val="50"/>
    <w:semiHidden/>
    <w:unhideWhenUsed/>
    <w:qFormat/>
    <w:uiPriority w:val="1"/>
    <w:rPr>
      <w:rFonts w:hint="default" w:ascii="monospace" w:hAnsi="monospace" w:eastAsia="monospace" w:cs="monospace"/>
      <w:sz w:val="20"/>
    </w:rPr>
  </w:style>
  <w:style w:type="character" w:styleId="65">
    <w:name w:val="HTML Sample"/>
    <w:basedOn w:val="50"/>
    <w:semiHidden/>
    <w:unhideWhenUsed/>
    <w:qFormat/>
    <w:uiPriority w:val="1"/>
    <w:rPr>
      <w:rFonts w:ascii="monospace" w:hAnsi="monospace" w:eastAsia="monospace" w:cs="monospace"/>
    </w:rPr>
  </w:style>
  <w:style w:type="character" w:customStyle="1" w:styleId="66">
    <w:name w:val="正文文本 字符1"/>
    <w:link w:val="15"/>
    <w:qFormat/>
    <w:uiPriority w:val="0"/>
    <w:rPr>
      <w:rFonts w:ascii="宋体" w:hAnsi="宋体"/>
      <w:kern w:val="2"/>
      <w:sz w:val="24"/>
      <w:szCs w:val="24"/>
    </w:rPr>
  </w:style>
  <w:style w:type="character" w:customStyle="1" w:styleId="67">
    <w:name w:val="正文文本首行缩进 字符"/>
    <w:link w:val="46"/>
    <w:qFormat/>
    <w:uiPriority w:val="0"/>
    <w:rPr>
      <w:rFonts w:eastAsia="楷体_GB2312"/>
      <w:kern w:val="2"/>
      <w:sz w:val="32"/>
      <w:szCs w:val="24"/>
    </w:rPr>
  </w:style>
  <w:style w:type="character" w:customStyle="1" w:styleId="68">
    <w:name w:val="正文文本缩进 字符"/>
    <w:link w:val="16"/>
    <w:qFormat/>
    <w:uiPriority w:val="0"/>
    <w:rPr>
      <w:kern w:val="2"/>
      <w:sz w:val="24"/>
      <w:szCs w:val="24"/>
    </w:rPr>
  </w:style>
  <w:style w:type="character" w:customStyle="1" w:styleId="69">
    <w:name w:val="正文文本首行缩进 2 字符"/>
    <w:link w:val="47"/>
    <w:qFormat/>
    <w:uiPriority w:val="99"/>
    <w:rPr>
      <w:rFonts w:ascii="Cambria" w:hAnsi="Cambria"/>
      <w:kern w:val="2"/>
      <w:sz w:val="21"/>
      <w:szCs w:val="24"/>
    </w:rPr>
  </w:style>
  <w:style w:type="character" w:customStyle="1" w:styleId="70">
    <w:name w:val="标题 1 字符"/>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1">
    <w:name w:val="标题 2 字符"/>
    <w:link w:val="3"/>
    <w:qFormat/>
    <w:uiPriority w:val="0"/>
    <w:rPr>
      <w:rFonts w:ascii="Cambria" w:hAnsi="Cambria" w:eastAsia="宋体" w:cs="Times New Roman"/>
      <w:b/>
      <w:bCs/>
      <w:color w:val="000000"/>
      <w:sz w:val="32"/>
      <w:szCs w:val="32"/>
      <w:lang w:val="zh-TW" w:eastAsia="zh-TW"/>
    </w:rPr>
  </w:style>
  <w:style w:type="character" w:customStyle="1" w:styleId="72">
    <w:name w:val="标题 3 字符"/>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73">
    <w:name w:val="标题 4 字符"/>
    <w:link w:val="5"/>
    <w:qFormat/>
    <w:uiPriority w:val="0"/>
    <w:rPr>
      <w:rFonts w:ascii="Arial" w:hAnsi="Arial" w:eastAsia="黑体"/>
      <w:b/>
      <w:kern w:val="2"/>
      <w:sz w:val="28"/>
      <w:szCs w:val="24"/>
    </w:rPr>
  </w:style>
  <w:style w:type="character" w:customStyle="1" w:styleId="74">
    <w:name w:val="标题 5 字符"/>
    <w:link w:val="6"/>
    <w:qFormat/>
    <w:uiPriority w:val="0"/>
    <w:rPr>
      <w:rFonts w:ascii="仿宋_GB2312" w:hAnsi="Times New Roman" w:eastAsia="仿宋_GB2312"/>
      <w:b/>
      <w:kern w:val="2"/>
      <w:sz w:val="28"/>
      <w:szCs w:val="32"/>
    </w:rPr>
  </w:style>
  <w:style w:type="character" w:customStyle="1" w:styleId="75">
    <w:name w:val="标题 6 字符"/>
    <w:link w:val="7"/>
    <w:qFormat/>
    <w:uiPriority w:val="0"/>
    <w:rPr>
      <w:rFonts w:ascii="Arial" w:hAnsi="Arial" w:eastAsia="黑体"/>
      <w:b/>
      <w:kern w:val="2"/>
      <w:sz w:val="24"/>
      <w:szCs w:val="32"/>
    </w:rPr>
  </w:style>
  <w:style w:type="character" w:customStyle="1" w:styleId="76">
    <w:name w:val="标题 7 字符"/>
    <w:link w:val="8"/>
    <w:qFormat/>
    <w:uiPriority w:val="0"/>
    <w:rPr>
      <w:rFonts w:ascii="仿宋_GB2312" w:hAnsi="Times New Roman" w:eastAsia="仿宋_GB2312"/>
      <w:b/>
      <w:kern w:val="2"/>
      <w:sz w:val="24"/>
      <w:szCs w:val="32"/>
    </w:rPr>
  </w:style>
  <w:style w:type="character" w:customStyle="1" w:styleId="77">
    <w:name w:val="标题 8 字符"/>
    <w:link w:val="9"/>
    <w:qFormat/>
    <w:uiPriority w:val="0"/>
    <w:rPr>
      <w:rFonts w:ascii="Arial" w:hAnsi="Arial" w:eastAsia="黑体"/>
      <w:kern w:val="2"/>
      <w:sz w:val="24"/>
      <w:szCs w:val="32"/>
    </w:rPr>
  </w:style>
  <w:style w:type="character" w:customStyle="1" w:styleId="78">
    <w:name w:val="标题 9 字符"/>
    <w:link w:val="10"/>
    <w:qFormat/>
    <w:uiPriority w:val="0"/>
    <w:rPr>
      <w:rFonts w:ascii="Arial" w:hAnsi="Arial" w:eastAsia="黑体"/>
      <w:kern w:val="2"/>
      <w:sz w:val="21"/>
      <w:szCs w:val="32"/>
    </w:rPr>
  </w:style>
  <w:style w:type="character" w:customStyle="1" w:styleId="79">
    <w:name w:val="正文缩进 字符"/>
    <w:link w:val="12"/>
    <w:qFormat/>
    <w:uiPriority w:val="0"/>
    <w:rPr>
      <w:rFonts w:ascii="宋体"/>
      <w:sz w:val="24"/>
    </w:rPr>
  </w:style>
  <w:style w:type="character" w:customStyle="1" w:styleId="80">
    <w:name w:val="批注文字 字符"/>
    <w:link w:val="13"/>
    <w:qFormat/>
    <w:uiPriority w:val="0"/>
    <w:rPr>
      <w:rFonts w:ascii="Arial Unicode MS" w:hAnsi="Arial Unicode MS" w:eastAsia="Arial Unicode MS" w:cs="Arial Unicode MS"/>
      <w:color w:val="000000"/>
      <w:szCs w:val="21"/>
      <w:lang w:val="zh-TW" w:eastAsia="zh-TW"/>
    </w:rPr>
  </w:style>
  <w:style w:type="character" w:customStyle="1" w:styleId="81">
    <w:name w:val="正文文本 3 字符"/>
    <w:link w:val="14"/>
    <w:qFormat/>
    <w:uiPriority w:val="0"/>
    <w:rPr>
      <w:kern w:val="2"/>
      <w:sz w:val="16"/>
      <w:szCs w:val="16"/>
    </w:rPr>
  </w:style>
  <w:style w:type="character" w:customStyle="1" w:styleId="82">
    <w:name w:val="纯文本 字符"/>
    <w:link w:val="21"/>
    <w:qFormat/>
    <w:uiPriority w:val="0"/>
    <w:rPr>
      <w:rFonts w:ascii="宋体" w:hAnsi="Courier New"/>
    </w:rPr>
  </w:style>
  <w:style w:type="character" w:customStyle="1" w:styleId="83">
    <w:name w:val="日期 字符"/>
    <w:link w:val="23"/>
    <w:qFormat/>
    <w:uiPriority w:val="99"/>
    <w:rPr>
      <w:rFonts w:ascii="仿宋_GB2312" w:hAnsi="宋体" w:eastAsia="仿宋_GB2312"/>
      <w:color w:val="000000"/>
      <w:kern w:val="2"/>
      <w:sz w:val="24"/>
      <w:szCs w:val="24"/>
    </w:rPr>
  </w:style>
  <w:style w:type="character" w:customStyle="1" w:styleId="84">
    <w:name w:val="正文文本缩进 2 字符"/>
    <w:link w:val="24"/>
    <w:qFormat/>
    <w:uiPriority w:val="0"/>
    <w:rPr>
      <w:rFonts w:ascii="仿宋_GB2312" w:eastAsia="仿宋_GB2312"/>
      <w:kern w:val="2"/>
      <w:sz w:val="24"/>
      <w:szCs w:val="24"/>
    </w:rPr>
  </w:style>
  <w:style w:type="character" w:customStyle="1" w:styleId="85">
    <w:name w:val="批注框文本 字符"/>
    <w:link w:val="25"/>
    <w:qFormat/>
    <w:uiPriority w:val="0"/>
    <w:rPr>
      <w:rFonts w:ascii="Arial Unicode MS" w:hAnsi="Arial Unicode MS" w:eastAsia="Arial Unicode MS" w:cs="Arial Unicode MS"/>
      <w:color w:val="000000"/>
      <w:sz w:val="18"/>
      <w:szCs w:val="18"/>
      <w:lang w:val="zh-TW" w:eastAsia="zh-TW"/>
    </w:rPr>
  </w:style>
  <w:style w:type="character" w:customStyle="1" w:styleId="86">
    <w:name w:val="页脚 字符"/>
    <w:link w:val="26"/>
    <w:qFormat/>
    <w:uiPriority w:val="99"/>
    <w:rPr>
      <w:rFonts w:ascii="宋体" w:hAnsi="宋体" w:eastAsia="宋体" w:cs="宋体"/>
      <w:color w:val="000000"/>
      <w:kern w:val="0"/>
      <w:sz w:val="18"/>
      <w:szCs w:val="18"/>
    </w:rPr>
  </w:style>
  <w:style w:type="character" w:customStyle="1" w:styleId="87">
    <w:name w:val="页眉 字符"/>
    <w:link w:val="28"/>
    <w:qFormat/>
    <w:uiPriority w:val="99"/>
    <w:rPr>
      <w:rFonts w:ascii="Arial Unicode MS" w:hAnsi="Arial Unicode MS" w:eastAsia="Arial Unicode MS" w:cs="Arial Unicode MS"/>
      <w:color w:val="000000"/>
      <w:sz w:val="18"/>
      <w:szCs w:val="18"/>
      <w:lang w:val="zh-TW" w:eastAsia="zh-TW"/>
    </w:rPr>
  </w:style>
  <w:style w:type="character" w:customStyle="1" w:styleId="88">
    <w:name w:val="脚注文本 字符"/>
    <w:link w:val="32"/>
    <w:qFormat/>
    <w:uiPriority w:val="0"/>
    <w:rPr>
      <w:kern w:val="2"/>
      <w:sz w:val="18"/>
      <w:szCs w:val="22"/>
    </w:rPr>
  </w:style>
  <w:style w:type="character" w:customStyle="1" w:styleId="89">
    <w:name w:val="正文文本缩进 3 字符"/>
    <w:link w:val="35"/>
    <w:qFormat/>
    <w:uiPriority w:val="0"/>
    <w:rPr>
      <w:rFonts w:ascii="宋体"/>
      <w:sz w:val="24"/>
    </w:rPr>
  </w:style>
  <w:style w:type="character" w:customStyle="1" w:styleId="90">
    <w:name w:val="正文文本 2 字符"/>
    <w:link w:val="39"/>
    <w:qFormat/>
    <w:uiPriority w:val="0"/>
    <w:rPr>
      <w:kern w:val="2"/>
      <w:sz w:val="21"/>
      <w:szCs w:val="24"/>
    </w:rPr>
  </w:style>
  <w:style w:type="character" w:customStyle="1" w:styleId="91">
    <w:name w:val="标题 字符"/>
    <w:link w:val="44"/>
    <w:qFormat/>
    <w:uiPriority w:val="0"/>
    <w:rPr>
      <w:rFonts w:ascii="Arial" w:hAnsi="Arial" w:eastAsia="Arial" w:cs="Arial"/>
      <w:b/>
      <w:bCs/>
      <w:color w:val="000000"/>
      <w:sz w:val="32"/>
      <w:szCs w:val="32"/>
    </w:rPr>
  </w:style>
  <w:style w:type="character" w:customStyle="1" w:styleId="92">
    <w:name w:val="批注主题 字符"/>
    <w:link w:val="45"/>
    <w:qFormat/>
    <w:uiPriority w:val="0"/>
    <w:rPr>
      <w:b/>
      <w:bCs/>
      <w:kern w:val="2"/>
      <w:sz w:val="21"/>
      <w:szCs w:val="24"/>
    </w:rPr>
  </w:style>
  <w:style w:type="character" w:customStyle="1" w:styleId="93">
    <w:name w:val="正文文本缩进 Char1"/>
    <w:semiHidden/>
    <w:qFormat/>
    <w:uiPriority w:val="99"/>
    <w:rPr>
      <w:rFonts w:ascii="Times New Roman" w:hAnsi="Times New Roman" w:eastAsia="宋体" w:cs="Times New Roman"/>
      <w:szCs w:val="24"/>
    </w:rPr>
  </w:style>
  <w:style w:type="character" w:customStyle="1" w:styleId="94">
    <w:name w:val="页眉 Char2"/>
    <w:semiHidden/>
    <w:qFormat/>
    <w:uiPriority w:val="99"/>
    <w:rPr>
      <w:kern w:val="2"/>
      <w:sz w:val="18"/>
      <w:szCs w:val="18"/>
    </w:rPr>
  </w:style>
  <w:style w:type="character" w:customStyle="1" w:styleId="95">
    <w:name w:val="pt91"/>
    <w:qFormat/>
    <w:uiPriority w:val="0"/>
    <w:rPr>
      <w:rFonts w:hint="default"/>
      <w:color w:val="333333"/>
      <w:sz w:val="18"/>
      <w:szCs w:val="18"/>
    </w:rPr>
  </w:style>
  <w:style w:type="character" w:customStyle="1" w:styleId="96">
    <w:name w:val="标题 Char1"/>
    <w:qFormat/>
    <w:uiPriority w:val="10"/>
    <w:rPr>
      <w:rFonts w:ascii="Cambria" w:hAnsi="Cambria" w:eastAsia="宋体" w:cs="Times New Roman"/>
      <w:b/>
      <w:bCs/>
      <w:sz w:val="32"/>
      <w:szCs w:val="32"/>
    </w:rPr>
  </w:style>
  <w:style w:type="character" w:customStyle="1" w:styleId="97">
    <w:name w:val="正文缩进 Char1"/>
    <w:link w:val="98"/>
    <w:qFormat/>
    <w:uiPriority w:val="0"/>
    <w:rPr>
      <w:rFonts w:ascii="宋体"/>
      <w:sz w:val="24"/>
    </w:rPr>
  </w:style>
  <w:style w:type="paragraph" w:customStyle="1" w:styleId="98">
    <w:name w:val="正文缩进1"/>
    <w:basedOn w:val="1"/>
    <w:link w:val="97"/>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99">
    <w:name w:val="正文文本 Char1"/>
    <w:semiHidden/>
    <w:qFormat/>
    <w:uiPriority w:val="99"/>
    <w:rPr>
      <w:rFonts w:ascii="Times New Roman" w:hAnsi="Times New Roman" w:eastAsia="宋体" w:cs="Times New Roman"/>
      <w:szCs w:val="24"/>
    </w:rPr>
  </w:style>
  <w:style w:type="character" w:customStyle="1" w:styleId="100">
    <w:name w:val="fontstyle01"/>
    <w:qFormat/>
    <w:uiPriority w:val="0"/>
    <w:rPr>
      <w:rFonts w:hint="default" w:ascii="Times New Roman" w:hAnsi="Times New Roman" w:cs="Times New Roman"/>
      <w:color w:val="000000"/>
      <w:sz w:val="24"/>
      <w:szCs w:val="24"/>
    </w:rPr>
  </w:style>
  <w:style w:type="character" w:customStyle="1" w:styleId="101">
    <w:name w:val="*正文 Char"/>
    <w:link w:val="102"/>
    <w:qFormat/>
    <w:uiPriority w:val="0"/>
    <w:rPr>
      <w:rFonts w:ascii="宋体" w:hAnsi="宋体"/>
      <w:sz w:val="22"/>
      <w:szCs w:val="24"/>
    </w:rPr>
  </w:style>
  <w:style w:type="paragraph" w:customStyle="1" w:styleId="102">
    <w:name w:val="*正文"/>
    <w:basedOn w:val="1"/>
    <w:link w:val="101"/>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03">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4">
    <w:name w:val="正文文本 字符"/>
    <w:qFormat/>
    <w:uiPriority w:val="0"/>
    <w:rPr>
      <w:rFonts w:ascii="宋体" w:hAnsi="宋体"/>
      <w:kern w:val="2"/>
      <w:sz w:val="24"/>
      <w:szCs w:val="24"/>
    </w:rPr>
  </w:style>
  <w:style w:type="character" w:customStyle="1" w:styleId="105">
    <w:name w:val="fontstyle21"/>
    <w:qFormat/>
    <w:uiPriority w:val="0"/>
    <w:rPr>
      <w:rFonts w:hint="eastAsia" w:ascii="宋体" w:hAnsi="宋体" w:eastAsia="宋体"/>
      <w:color w:val="000000"/>
      <w:sz w:val="24"/>
      <w:szCs w:val="24"/>
    </w:rPr>
  </w:style>
  <w:style w:type="character" w:customStyle="1" w:styleId="106">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07">
    <w:name w:val="批注主题 Char1"/>
    <w:semiHidden/>
    <w:qFormat/>
    <w:uiPriority w:val="99"/>
    <w:rPr>
      <w:b/>
      <w:bCs/>
      <w:kern w:val="2"/>
      <w:sz w:val="21"/>
      <w:szCs w:val="24"/>
    </w:rPr>
  </w:style>
  <w:style w:type="character" w:customStyle="1" w:styleId="108">
    <w:name w:val="NormalCharacter"/>
    <w:qFormat/>
    <w:uiPriority w:val="0"/>
    <w:rPr>
      <w:kern w:val="2"/>
      <w:sz w:val="21"/>
      <w:szCs w:val="24"/>
      <w:lang w:val="en-US" w:eastAsia="zh-CN" w:bidi="ar-SA"/>
    </w:rPr>
  </w:style>
  <w:style w:type="character" w:customStyle="1" w:styleId="109">
    <w:name w:val="纯文本 Char3"/>
    <w:semiHidden/>
    <w:qFormat/>
    <w:uiPriority w:val="99"/>
    <w:rPr>
      <w:rFonts w:ascii="宋体" w:hAnsi="Courier New" w:cs="Courier New"/>
      <w:kern w:val="2"/>
      <w:sz w:val="21"/>
      <w:szCs w:val="21"/>
    </w:rPr>
  </w:style>
  <w:style w:type="character" w:customStyle="1" w:styleId="110">
    <w:name w:val="正文首行缩进 Char1"/>
    <w:semiHidden/>
    <w:qFormat/>
    <w:uiPriority w:val="99"/>
    <w:rPr>
      <w:lang w:val="zh-TW" w:eastAsia="zh-TW"/>
    </w:rPr>
  </w:style>
  <w:style w:type="character" w:customStyle="1" w:styleId="111">
    <w:name w:val="font61"/>
    <w:qFormat/>
    <w:uiPriority w:val="0"/>
    <w:rPr>
      <w:rFonts w:hint="eastAsia" w:ascii="宋体" w:hAnsi="宋体" w:eastAsia="宋体" w:cs="宋体"/>
      <w:color w:val="auto"/>
      <w:sz w:val="20"/>
      <w:szCs w:val="20"/>
      <w:u w:val="none"/>
    </w:rPr>
  </w:style>
  <w:style w:type="character" w:customStyle="1" w:styleId="112">
    <w:name w:val="页脚 Char1"/>
    <w:semiHidden/>
    <w:qFormat/>
    <w:uiPriority w:val="99"/>
    <w:rPr>
      <w:kern w:val="2"/>
      <w:sz w:val="18"/>
      <w:szCs w:val="18"/>
    </w:rPr>
  </w:style>
  <w:style w:type="character" w:customStyle="1" w:styleId="113">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4">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5">
    <w:name w:val="批注文字 Char2"/>
    <w:semiHidden/>
    <w:qFormat/>
    <w:uiPriority w:val="99"/>
    <w:rPr>
      <w:kern w:val="2"/>
      <w:sz w:val="21"/>
      <w:szCs w:val="24"/>
    </w:rPr>
  </w:style>
  <w:style w:type="character" w:customStyle="1" w:styleId="116">
    <w:name w:val="脚注文本 Char1"/>
    <w:semiHidden/>
    <w:qFormat/>
    <w:uiPriority w:val="99"/>
    <w:rPr>
      <w:rFonts w:ascii="Times New Roman" w:hAnsi="Times New Roman" w:eastAsia="宋体" w:cs="Times New Roman"/>
      <w:sz w:val="18"/>
      <w:szCs w:val="18"/>
    </w:rPr>
  </w:style>
  <w:style w:type="character" w:customStyle="1" w:styleId="117">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8">
    <w:name w:val="批注框文本 Char1"/>
    <w:semiHidden/>
    <w:qFormat/>
    <w:uiPriority w:val="99"/>
    <w:rPr>
      <w:kern w:val="2"/>
      <w:sz w:val="18"/>
      <w:szCs w:val="18"/>
    </w:rPr>
  </w:style>
  <w:style w:type="character" w:customStyle="1" w:styleId="119">
    <w:name w:val="批注框文本 Char2"/>
    <w:semiHidden/>
    <w:qFormat/>
    <w:uiPriority w:val="99"/>
    <w:rPr>
      <w:kern w:val="2"/>
      <w:sz w:val="18"/>
      <w:szCs w:val="18"/>
    </w:rPr>
  </w:style>
  <w:style w:type="character" w:customStyle="1" w:styleId="120">
    <w:name w:val="wen11"/>
    <w:qFormat/>
    <w:uiPriority w:val="0"/>
    <w:rPr>
      <w:color w:val="000000"/>
      <w:sz w:val="21"/>
      <w:szCs w:val="21"/>
    </w:rPr>
  </w:style>
  <w:style w:type="character" w:customStyle="1" w:styleId="121">
    <w:name w:val="p12h15"/>
    <w:qFormat/>
    <w:uiPriority w:val="0"/>
  </w:style>
  <w:style w:type="character" w:customStyle="1" w:styleId="122">
    <w:name w:val="Char Char2"/>
    <w:qFormat/>
    <w:uiPriority w:val="0"/>
    <w:rPr>
      <w:rFonts w:ascii="宋体" w:hAnsi="Courier New" w:eastAsia="宋体" w:cs="Courier New"/>
      <w:kern w:val="2"/>
      <w:sz w:val="21"/>
      <w:szCs w:val="21"/>
      <w:lang w:val="en-US" w:eastAsia="zh-CN" w:bidi="ar-SA"/>
    </w:rPr>
  </w:style>
  <w:style w:type="character" w:customStyle="1" w:styleId="123">
    <w:name w:val="正文首行缩进 2 Char1"/>
    <w:semiHidden/>
    <w:qFormat/>
    <w:uiPriority w:val="99"/>
    <w:rPr>
      <w:lang w:val="zh-TW" w:eastAsia="zh-TW"/>
    </w:rPr>
  </w:style>
  <w:style w:type="character" w:customStyle="1" w:styleId="124">
    <w:name w:val="p141"/>
    <w:qFormat/>
    <w:uiPriority w:val="99"/>
    <w:rPr>
      <w:sz w:val="21"/>
      <w:szCs w:val="21"/>
    </w:rPr>
  </w:style>
  <w:style w:type="character" w:customStyle="1" w:styleId="125">
    <w:name w:val="日期 Char1"/>
    <w:semiHidden/>
    <w:qFormat/>
    <w:uiPriority w:val="99"/>
    <w:rPr>
      <w:rFonts w:ascii="Times New Roman" w:hAnsi="Times New Roman" w:eastAsia="宋体" w:cs="Times New Roman"/>
      <w:szCs w:val="24"/>
    </w:rPr>
  </w:style>
  <w:style w:type="character" w:customStyle="1" w:styleId="126">
    <w:name w:val="标题 Char2"/>
    <w:qFormat/>
    <w:uiPriority w:val="10"/>
    <w:rPr>
      <w:rFonts w:ascii="Cambria" w:hAnsi="Cambria" w:cs="Times New Roman"/>
      <w:b/>
      <w:bCs/>
      <w:kern w:val="2"/>
      <w:sz w:val="32"/>
      <w:szCs w:val="32"/>
    </w:rPr>
  </w:style>
  <w:style w:type="character" w:customStyle="1" w:styleId="127">
    <w:name w:val="unnamed11"/>
    <w:qFormat/>
    <w:uiPriority w:val="0"/>
    <w:rPr>
      <w:rFonts w:hint="default" w:ascii="Arial" w:hAnsi="Arial" w:cs="Arial"/>
      <w:color w:val="000000"/>
      <w:sz w:val="18"/>
      <w:szCs w:val="18"/>
      <w:u w:val="none"/>
    </w:rPr>
  </w:style>
  <w:style w:type="character" w:customStyle="1" w:styleId="128">
    <w:name w:val="正文文本缩进 2 Char1"/>
    <w:semiHidden/>
    <w:qFormat/>
    <w:uiPriority w:val="99"/>
    <w:rPr>
      <w:rFonts w:ascii="Times New Roman" w:hAnsi="Times New Roman" w:eastAsia="宋体" w:cs="Times New Roman"/>
      <w:szCs w:val="24"/>
    </w:rPr>
  </w:style>
  <w:style w:type="character" w:customStyle="1" w:styleId="129">
    <w:name w:val="dash6b63_6587__char1"/>
    <w:qFormat/>
    <w:uiPriority w:val="0"/>
    <w:rPr>
      <w:rFonts w:hint="default" w:ascii="Calibri" w:hAnsi="Calibri" w:cs="Calibri"/>
      <w:sz w:val="20"/>
      <w:szCs w:val="20"/>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页眉 Char1"/>
    <w:semiHidden/>
    <w:qFormat/>
    <w:uiPriority w:val="99"/>
    <w:rPr>
      <w:kern w:val="2"/>
      <w:sz w:val="18"/>
      <w:szCs w:val="18"/>
    </w:rPr>
  </w:style>
  <w:style w:type="character" w:customStyle="1" w:styleId="133">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4">
    <w:name w:val="_Style 88"/>
    <w:unhideWhenUsed/>
    <w:qFormat/>
    <w:uiPriority w:val="99"/>
    <w:rPr>
      <w:color w:val="605E5C"/>
      <w:shd w:val="clear" w:color="auto" w:fill="E1DFDD"/>
    </w:rPr>
  </w:style>
  <w:style w:type="character" w:customStyle="1" w:styleId="135">
    <w:name w:val="纯文本 Char"/>
    <w:qFormat/>
    <w:uiPriority w:val="0"/>
    <w:rPr>
      <w:rFonts w:ascii="宋体" w:hAnsi="Courier New" w:cs="Courier New"/>
      <w:color w:val="000000"/>
      <w:kern w:val="2"/>
      <w:sz w:val="21"/>
      <w:szCs w:val="21"/>
      <w:lang w:val="zh-TW" w:eastAsia="zh-TW"/>
    </w:rPr>
  </w:style>
  <w:style w:type="character" w:customStyle="1" w:styleId="136">
    <w:name w:val="纯文本 Char2"/>
    <w:semiHidden/>
    <w:qFormat/>
    <w:uiPriority w:val="99"/>
    <w:rPr>
      <w:rFonts w:ascii="宋体" w:hAnsi="Courier New" w:eastAsia="宋体" w:cs="Courier New"/>
      <w:szCs w:val="21"/>
    </w:rPr>
  </w:style>
  <w:style w:type="character" w:customStyle="1" w:styleId="137">
    <w:name w:val="apple-converted-space"/>
    <w:qFormat/>
    <w:uiPriority w:val="0"/>
  </w:style>
  <w:style w:type="character" w:customStyle="1" w:styleId="138">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9">
    <w:name w:val="批注文字 Char1"/>
    <w:semiHidden/>
    <w:qFormat/>
    <w:uiPriority w:val="99"/>
    <w:rPr>
      <w:kern w:val="2"/>
      <w:sz w:val="21"/>
      <w:szCs w:val="24"/>
    </w:rPr>
  </w:style>
  <w:style w:type="character" w:customStyle="1" w:styleId="140">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41">
    <w:name w:val="fontstyle11"/>
    <w:qFormat/>
    <w:uiPriority w:val="0"/>
    <w:rPr>
      <w:rFonts w:hint="default" w:ascii="Times New Roman" w:hAnsi="Times New Roman" w:cs="Times New Roman"/>
      <w:color w:val="000000"/>
      <w:sz w:val="18"/>
      <w:szCs w:val="18"/>
    </w:rPr>
  </w:style>
  <w:style w:type="character" w:customStyle="1" w:styleId="142">
    <w:name w:val="未处理的提及1"/>
    <w:unhideWhenUsed/>
    <w:qFormat/>
    <w:uiPriority w:val="99"/>
    <w:rPr>
      <w:color w:val="605E5C"/>
      <w:shd w:val="clear" w:color="auto" w:fill="E1DFDD"/>
    </w:rPr>
  </w:style>
  <w:style w:type="paragraph" w:customStyle="1" w:styleId="143">
    <w:name w:val="Header or footer|1"/>
    <w:basedOn w:val="1"/>
    <w:qFormat/>
    <w:uiPriority w:val="0"/>
    <w:pPr>
      <w:jc w:val="left"/>
    </w:pPr>
    <w:rPr>
      <w:rFonts w:ascii="Times New Roman" w:hAnsi="Times New Roman"/>
      <w:b/>
      <w:bCs/>
      <w:kern w:val="0"/>
      <w:sz w:val="17"/>
      <w:szCs w:val="17"/>
      <w:lang w:bidi="zh-TW"/>
    </w:rPr>
  </w:style>
  <w:style w:type="paragraph" w:customStyle="1" w:styleId="144">
    <w:name w:val="正文 New"/>
    <w:qFormat/>
    <w:uiPriority w:val="0"/>
    <w:pPr>
      <w:widowControl w:val="0"/>
      <w:shd w:val="clear" w:color="auto" w:fill="FFFFFF"/>
      <w:snapToGrid w:val="0"/>
      <w:spacing w:line="360" w:lineRule="auto"/>
      <w:jc w:val="both"/>
    </w:pPr>
    <w:rPr>
      <w:rFonts w:ascii="宋体" w:hAnsi="宋体" w:eastAsia="宋体" w:cs="宋体"/>
      <w:kern w:val="2"/>
      <w:sz w:val="21"/>
      <w:szCs w:val="21"/>
      <w:lang w:val="en-US" w:eastAsia="zh-CN" w:bidi="ar-SA"/>
    </w:rPr>
  </w:style>
  <w:style w:type="paragraph" w:customStyle="1" w:styleId="145">
    <w:name w:val="首行缩进"/>
    <w:basedOn w:val="1"/>
    <w:qFormat/>
    <w:uiPriority w:val="0"/>
    <w:pPr>
      <w:spacing w:line="360" w:lineRule="auto"/>
      <w:ind w:firstLine="480" w:firstLineChars="200"/>
      <w:jc w:val="left"/>
    </w:pPr>
    <w:rPr>
      <w:rFonts w:ascii="宋体" w:hAnsi="宋体"/>
      <w:sz w:val="24"/>
    </w:rPr>
  </w:style>
  <w:style w:type="paragraph" w:customStyle="1" w:styleId="146">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7">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4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49">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50">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1">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52">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53">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4">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155">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6">
    <w:name w:val="样式 目录 2 + 左侧:  2 字符"/>
    <w:basedOn w:val="37"/>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157">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8">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1">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62">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163">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64">
    <w:name w:val="小标题 3"/>
    <w:next w:val="165"/>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5">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8">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70">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1">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2">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74">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styleId="1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7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8">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79">
    <w:name w:val="_Style 179"/>
    <w:basedOn w:val="2"/>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80">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81">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2">
    <w:name w:val="小标题 2"/>
    <w:next w:val="165"/>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83">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84">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5">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18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87">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8">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89">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90">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91">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2">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4">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5">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6">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97">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8">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99">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00">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01">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202">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03">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204">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205">
    <w:name w:val="WPSOffice手动目录 1"/>
    <w:qFormat/>
    <w:uiPriority w:val="0"/>
    <w:rPr>
      <w:rFonts w:ascii="Times New Roman" w:hAnsi="Times New Roman" w:eastAsia="宋体" w:cs="Times New Roman"/>
      <w:lang w:val="en-US" w:eastAsia="zh-CN" w:bidi="ar-SA"/>
    </w:rPr>
  </w:style>
  <w:style w:type="paragraph" w:customStyle="1" w:styleId="206">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7">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8">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9">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styleId="210">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11">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12">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3">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214">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215">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7">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8">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220">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1">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22">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3">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4">
    <w:name w:val="style4"/>
    <w:basedOn w:val="1"/>
    <w:next w:val="225"/>
    <w:qFormat/>
    <w:uiPriority w:val="0"/>
    <w:pPr>
      <w:spacing w:before="280" w:after="280"/>
    </w:pPr>
    <w:rPr>
      <w:rFonts w:ascii="宋体"/>
      <w:sz w:val="18"/>
    </w:rPr>
  </w:style>
  <w:style w:type="paragraph" w:customStyle="1" w:styleId="22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26">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27">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2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9">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30">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231">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32">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33">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35">
    <w:name w:val="修订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36">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table" w:customStyle="1" w:styleId="237">
    <w:name w:val="Table Normal1"/>
    <w:unhideWhenUsed/>
    <w:qFormat/>
    <w:uiPriority w:val="2"/>
    <w:tblPr>
      <w:tblCellMar>
        <w:top w:w="0" w:type="dxa"/>
        <w:left w:w="0" w:type="dxa"/>
        <w:bottom w:w="0" w:type="dxa"/>
        <w:right w:w="0" w:type="dxa"/>
      </w:tblCellMar>
    </w:tblPr>
  </w:style>
  <w:style w:type="table" w:customStyle="1" w:styleId="238">
    <w:name w:val="网格型2"/>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
    <w:qFormat/>
    <w:uiPriority w:val="0"/>
    <w:rPr>
      <w:rFonts w:eastAsia="Arial Unicode MS"/>
    </w:rPr>
    <w:tblPr>
      <w:tblCellMar>
        <w:top w:w="0" w:type="dxa"/>
        <w:left w:w="0" w:type="dxa"/>
        <w:bottom w:w="0" w:type="dxa"/>
        <w:right w:w="0" w:type="dxa"/>
      </w:tblCellMar>
    </w:tblPr>
  </w:style>
  <w:style w:type="character" w:customStyle="1" w:styleId="241">
    <w:name w:val="纯文本 字符1"/>
    <w:qFormat/>
    <w:uiPriority w:val="0"/>
    <w:rPr>
      <w:rFonts w:ascii="宋体" w:hAnsi="Courier New"/>
    </w:rPr>
  </w:style>
  <w:style w:type="paragraph" w:customStyle="1" w:styleId="242">
    <w:name w:val="Revisio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43">
    <w:name w:val="Unresolved Mention"/>
    <w:basedOn w:val="50"/>
    <w:unhideWhenUsed/>
    <w:qFormat/>
    <w:uiPriority w:val="99"/>
    <w:rPr>
      <w:color w:val="605E5C"/>
      <w:shd w:val="clear" w:color="auto" w:fill="E1DFDD"/>
    </w:rPr>
  </w:style>
  <w:style w:type="character" w:customStyle="1" w:styleId="244">
    <w:name w:val="hover"/>
    <w:basedOn w:val="50"/>
    <w:qFormat/>
    <w:uiPriority w:val="0"/>
    <w:rPr>
      <w:color w:val="2590EB"/>
    </w:rPr>
  </w:style>
  <w:style w:type="character" w:customStyle="1" w:styleId="245">
    <w:name w:val="hover1"/>
    <w:basedOn w:val="50"/>
    <w:qFormat/>
    <w:uiPriority w:val="0"/>
    <w:rPr>
      <w:color w:val="2590EB"/>
    </w:rPr>
  </w:style>
  <w:style w:type="character" w:customStyle="1" w:styleId="246">
    <w:name w:val="hover2"/>
    <w:basedOn w:val="50"/>
    <w:qFormat/>
    <w:uiPriority w:val="0"/>
  </w:style>
  <w:style w:type="character" w:customStyle="1" w:styleId="247">
    <w:name w:val="hover3"/>
    <w:basedOn w:val="50"/>
    <w:qFormat/>
    <w:uiPriority w:val="0"/>
    <w:rPr>
      <w:color w:val="2590EB"/>
      <w:shd w:val="clear" w:fill="E9F4FD"/>
    </w:rPr>
  </w:style>
  <w:style w:type="character" w:customStyle="1" w:styleId="248">
    <w:name w:val="hover4"/>
    <w:basedOn w:val="5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94</Pages>
  <Words>28578</Words>
  <Characters>30301</Characters>
  <Lines>216</Lines>
  <Paragraphs>60</Paragraphs>
  <TotalTime>0</TotalTime>
  <ScaleCrop>false</ScaleCrop>
  <LinksUpToDate>false</LinksUpToDate>
  <CharactersWithSpaces>31247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2023-07-27T16:03:00Z</dcterms:created>
  <dc:creator>NTKO</dc:creator>
  <cp:lastModifiedBy>采桑</cp:lastModifiedBy>
  <cp:lastPrinted>2024-09-28T23:28:00Z</cp:lastPrinted>
  <dcterms:modified xsi:type="dcterms:W3CDTF">2025-10-31T08:54:45Z</dcterms:modified>
  <dc:title>河南应用技术职业学院开封校区（北院）保安服务公司招标项目</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B52E539A3D094980A241DC2A2334A16E_13</vt:lpwstr>
  </property>
  <property fmtid="{D5CDD505-2E9C-101B-9397-08002B2CF9AE}" pid="4" name="KSOTemplateDocerSaveRecord">
    <vt:lpwstr>eyJoZGlkIjoiODU1MzFhYzhmZjhiNDYxODI2ODA4MjU5OTdjNTI2NGIiLCJ1c2VySWQiOiIzNDk0NzYxNTcifQ==</vt:lpwstr>
  </property>
</Properties>
</file>